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3BB" w:rsidRDefault="002E123D" w:rsidP="00C443BB">
      <w:pPr>
        <w:spacing w:after="0" w:line="360" w:lineRule="auto"/>
        <w:jc w:val="center"/>
        <w:rPr>
          <w:rFonts w:ascii="Arial" w:hAnsi="Arial" w:cs="Arial"/>
          <w:b/>
          <w:color w:val="FF0000"/>
          <w:sz w:val="32"/>
          <w:szCs w:val="32"/>
        </w:rPr>
      </w:pPr>
      <w:r>
        <w:rPr>
          <w:rFonts w:ascii="Arial" w:hAnsi="Arial" w:cs="Arial"/>
          <w:b/>
          <w:noProof/>
          <w:lang w:eastAsia="pl-PL"/>
        </w:rPr>
        <w:drawing>
          <wp:inline distT="0" distB="0" distL="0" distR="0">
            <wp:extent cx="2638425" cy="1571625"/>
            <wp:effectExtent l="19050" t="0" r="9525" b="0"/>
            <wp:docPr id="1" name="Obraz 1" descr="KULTURA_mag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KULTURA_magenta"/>
                    <pic:cNvPicPr>
                      <a:picLocks noChangeAspect="1" noChangeArrowheads="1"/>
                    </pic:cNvPicPr>
                  </pic:nvPicPr>
                  <pic:blipFill>
                    <a:blip r:embed="rId7" cstate="print"/>
                    <a:srcRect/>
                    <a:stretch>
                      <a:fillRect/>
                    </a:stretch>
                  </pic:blipFill>
                  <pic:spPr bwMode="auto">
                    <a:xfrm>
                      <a:off x="0" y="0"/>
                      <a:ext cx="2638425" cy="1571625"/>
                    </a:xfrm>
                    <a:prstGeom prst="rect">
                      <a:avLst/>
                    </a:prstGeom>
                    <a:noFill/>
                    <a:ln w="9525">
                      <a:noFill/>
                      <a:miter lim="800000"/>
                      <a:headEnd/>
                      <a:tailEnd/>
                    </a:ln>
                  </pic:spPr>
                </pic:pic>
              </a:graphicData>
            </a:graphic>
          </wp:inline>
        </w:drawing>
      </w:r>
    </w:p>
    <w:p w:rsidR="00C443BB" w:rsidRDefault="00C443BB" w:rsidP="00C443BB">
      <w:pPr>
        <w:spacing w:after="0" w:line="360" w:lineRule="auto"/>
        <w:rPr>
          <w:rFonts w:ascii="Arial" w:hAnsi="Arial" w:cs="Arial"/>
        </w:rPr>
      </w:pPr>
    </w:p>
    <w:p w:rsidR="00C443BB" w:rsidRPr="008B6B7D" w:rsidRDefault="00C443BB" w:rsidP="001C1EC2">
      <w:pPr>
        <w:spacing w:after="0" w:line="360" w:lineRule="auto"/>
        <w:jc w:val="both"/>
        <w:rPr>
          <w:rFonts w:ascii="Arial" w:hAnsi="Arial" w:cs="Arial"/>
          <w:b/>
        </w:rPr>
      </w:pPr>
      <w:r w:rsidRPr="008B6B7D">
        <w:rPr>
          <w:rFonts w:ascii="Arial" w:hAnsi="Arial" w:cs="Arial"/>
          <w:b/>
        </w:rPr>
        <w:t xml:space="preserve">TVP Kultura </w:t>
      </w:r>
      <w:r>
        <w:rPr>
          <w:rFonts w:ascii="Arial" w:hAnsi="Arial" w:cs="Arial"/>
          <w:b/>
        </w:rPr>
        <w:t xml:space="preserve">jest wspólna i </w:t>
      </w:r>
      <w:r w:rsidRPr="008B6B7D">
        <w:rPr>
          <w:rFonts w:ascii="Arial" w:hAnsi="Arial" w:cs="Arial"/>
          <w:b/>
        </w:rPr>
        <w:t xml:space="preserve">łączy pokolenia. Naszą wiosenną ofertę kierujemy do widzów </w:t>
      </w:r>
      <w:r>
        <w:rPr>
          <w:rFonts w:ascii="Arial" w:hAnsi="Arial" w:cs="Arial"/>
          <w:b/>
        </w:rPr>
        <w:t>w różnym wieku i na odmiennych etapach znajomości tekstów kultury.</w:t>
      </w:r>
      <w:r w:rsidRPr="008B6B7D">
        <w:rPr>
          <w:rFonts w:ascii="Arial" w:hAnsi="Arial" w:cs="Arial"/>
          <w:b/>
        </w:rPr>
        <w:t xml:space="preserve"> </w:t>
      </w:r>
      <w:r>
        <w:rPr>
          <w:rFonts w:ascii="Arial" w:hAnsi="Arial" w:cs="Arial"/>
          <w:b/>
        </w:rPr>
        <w:t>D</w:t>
      </w:r>
      <w:r w:rsidRPr="008B6B7D">
        <w:rPr>
          <w:rFonts w:ascii="Arial" w:hAnsi="Arial" w:cs="Arial"/>
          <w:b/>
        </w:rPr>
        <w:t>o tych, którzy poszukują wyselekcjonowanych treści</w:t>
      </w:r>
      <w:r>
        <w:rPr>
          <w:rFonts w:ascii="Arial" w:hAnsi="Arial" w:cs="Arial"/>
          <w:b/>
        </w:rPr>
        <w:t xml:space="preserve"> na wysokim poziomie</w:t>
      </w:r>
      <w:r w:rsidRPr="008B6B7D">
        <w:rPr>
          <w:rFonts w:ascii="Arial" w:hAnsi="Arial" w:cs="Arial"/>
          <w:b/>
        </w:rPr>
        <w:t>, jak i do tych, którzy dopiero z</w:t>
      </w:r>
      <w:r>
        <w:rPr>
          <w:rFonts w:ascii="Arial" w:hAnsi="Arial" w:cs="Arial"/>
          <w:b/>
        </w:rPr>
        <w:t>aczyn</w:t>
      </w:r>
      <w:r w:rsidRPr="008B6B7D">
        <w:rPr>
          <w:rFonts w:ascii="Arial" w:hAnsi="Arial" w:cs="Arial"/>
          <w:b/>
        </w:rPr>
        <w:t xml:space="preserve">ają </w:t>
      </w:r>
      <w:r>
        <w:rPr>
          <w:rFonts w:ascii="Arial" w:hAnsi="Arial" w:cs="Arial"/>
          <w:b/>
        </w:rPr>
        <w:t>przygodę z</w:t>
      </w:r>
      <w:r w:rsidRPr="008B6B7D">
        <w:rPr>
          <w:rFonts w:ascii="Arial" w:hAnsi="Arial" w:cs="Arial"/>
          <w:b/>
        </w:rPr>
        <w:t xml:space="preserve"> kultur</w:t>
      </w:r>
      <w:r>
        <w:rPr>
          <w:rFonts w:ascii="Arial" w:hAnsi="Arial" w:cs="Arial"/>
          <w:b/>
        </w:rPr>
        <w:t>ą</w:t>
      </w:r>
      <w:r w:rsidRPr="008B6B7D">
        <w:rPr>
          <w:rFonts w:ascii="Arial" w:hAnsi="Arial" w:cs="Arial"/>
          <w:b/>
        </w:rPr>
        <w:t xml:space="preserve">. </w:t>
      </w:r>
    </w:p>
    <w:p w:rsidR="00C443BB" w:rsidRPr="008B6B7D" w:rsidRDefault="00C443BB" w:rsidP="00C443BB">
      <w:pPr>
        <w:spacing w:after="0" w:line="360" w:lineRule="auto"/>
        <w:rPr>
          <w:rFonts w:ascii="Arial" w:hAnsi="Arial" w:cs="Arial"/>
          <w:b/>
        </w:rPr>
      </w:pPr>
    </w:p>
    <w:p w:rsidR="00C443BB" w:rsidRPr="001C1EC2" w:rsidRDefault="00C443BB" w:rsidP="001C1EC2">
      <w:pPr>
        <w:spacing w:after="0" w:line="360" w:lineRule="auto"/>
        <w:jc w:val="both"/>
        <w:rPr>
          <w:rFonts w:ascii="Arial" w:hAnsi="Arial" w:cs="Arial"/>
        </w:rPr>
      </w:pPr>
      <w:r w:rsidRPr="001C1EC2">
        <w:rPr>
          <w:rFonts w:ascii="Arial" w:hAnsi="Arial" w:cs="Arial"/>
        </w:rPr>
        <w:t>Dlatego też w naszej ofercie filmowej stawiamy przede wszystkim na klasykę. Przypominamy dzieła największych twórców kina:</w:t>
      </w:r>
      <w:r w:rsidR="009379FF" w:rsidRPr="001C1EC2">
        <w:rPr>
          <w:rFonts w:ascii="Arial" w:hAnsi="Arial" w:cs="Arial"/>
        </w:rPr>
        <w:t xml:space="preserve"> Luchina</w:t>
      </w:r>
      <w:r w:rsidRPr="001C1EC2">
        <w:rPr>
          <w:rFonts w:ascii="Arial" w:hAnsi="Arial" w:cs="Arial"/>
        </w:rPr>
        <w:t xml:space="preserve"> Viscontiego, Davida Leana, Terry’ego Gilliama. Kontynuujemy także pasmo z klasycznymi pozycjami amerykańskiej kinematografii, w którym wyemitujemy premierowo między innymi „Francuskiego łącznika” Williama Friendkina, „Siedmiu wspaniałych” Johna Sturgesa czy „Glorię” Johna Cassavetesa. </w:t>
      </w:r>
    </w:p>
    <w:p w:rsidR="00C443BB" w:rsidRPr="001C1EC2" w:rsidRDefault="00C443BB" w:rsidP="001C1EC2">
      <w:pPr>
        <w:spacing w:after="0" w:line="360" w:lineRule="auto"/>
        <w:jc w:val="both"/>
        <w:rPr>
          <w:rFonts w:ascii="Arial" w:hAnsi="Arial" w:cs="Arial"/>
        </w:rPr>
      </w:pPr>
    </w:p>
    <w:p w:rsidR="00C443BB" w:rsidRPr="001C1EC2" w:rsidRDefault="00C443BB" w:rsidP="001C1EC2">
      <w:pPr>
        <w:spacing w:after="0" w:line="360" w:lineRule="auto"/>
        <w:jc w:val="both"/>
        <w:rPr>
          <w:rFonts w:ascii="Arial" w:hAnsi="Arial" w:cs="Arial"/>
          <w:bdr w:val="none" w:sz="0" w:space="0" w:color="auto" w:frame="1"/>
        </w:rPr>
      </w:pPr>
      <w:r w:rsidRPr="001C1EC2">
        <w:rPr>
          <w:rFonts w:ascii="Arial" w:hAnsi="Arial" w:cs="Arial"/>
        </w:rPr>
        <w:t xml:space="preserve">Wspieramy także ambitne kino dokumentalne, dlatego w naszym programie codziennie znajdują się propozycje z tej kategorii. Wiosną zapraszamy m.in. na doceniony na całym świecie filmowy portret brazylijskiego fotografa Sebastião Salgado, pt. „Sól ziemi”, w reż. Wima Wendersa i Juliana Ribeiro Salgado, „Plemienne tajemnice”, w reż. José Padilha </w:t>
      </w:r>
      <w:r w:rsidRPr="001C1EC2">
        <w:rPr>
          <w:rFonts w:ascii="Arial" w:hAnsi="Arial" w:cs="Arial"/>
          <w:color w:val="252525"/>
          <w:shd w:val="clear" w:color="auto" w:fill="FFFFFF"/>
        </w:rPr>
        <w:t>–</w:t>
      </w:r>
      <w:r w:rsidRPr="001C1EC2">
        <w:rPr>
          <w:rFonts w:ascii="Arial" w:hAnsi="Arial" w:cs="Arial"/>
        </w:rPr>
        <w:t xml:space="preserve"> twórcy popularnego serialu „Narcos”, „Lo i stało się. Zaduma nad światem w sieci”, w reżyserii </w:t>
      </w:r>
      <w:r w:rsidRPr="001C1EC2">
        <w:rPr>
          <w:rFonts w:ascii="Arial" w:hAnsi="Arial" w:cs="Arial"/>
          <w:bdr w:val="none" w:sz="0" w:space="0" w:color="auto" w:frame="1"/>
        </w:rPr>
        <w:t>mistrza niemieckiego dokumentu Wernera Herzoga, obserwującego skutki rewolucji cyfrowej.</w:t>
      </w:r>
    </w:p>
    <w:p w:rsidR="00C443BB" w:rsidRPr="001C1EC2" w:rsidRDefault="00C443BB" w:rsidP="001C1EC2">
      <w:pPr>
        <w:spacing w:after="0" w:line="360" w:lineRule="auto"/>
        <w:jc w:val="both"/>
        <w:rPr>
          <w:rFonts w:ascii="Arial" w:hAnsi="Arial" w:cs="Arial"/>
          <w:bdr w:val="none" w:sz="0" w:space="0" w:color="auto" w:frame="1"/>
        </w:rPr>
      </w:pPr>
    </w:p>
    <w:p w:rsidR="00C443BB" w:rsidRPr="001C1EC2" w:rsidRDefault="00C443BB" w:rsidP="001C1EC2">
      <w:pPr>
        <w:spacing w:after="0" w:line="360" w:lineRule="auto"/>
        <w:jc w:val="both"/>
        <w:rPr>
          <w:rFonts w:ascii="Arial" w:hAnsi="Arial" w:cs="Arial"/>
          <w:bdr w:val="none" w:sz="0" w:space="0" w:color="auto" w:frame="1"/>
        </w:rPr>
      </w:pPr>
      <w:r w:rsidRPr="001C1EC2">
        <w:rPr>
          <w:rFonts w:ascii="Arial" w:hAnsi="Arial" w:cs="Arial"/>
          <w:bdr w:val="none" w:sz="0" w:space="0" w:color="auto" w:frame="1"/>
        </w:rPr>
        <w:t xml:space="preserve">Po długiej przerwie powróci nasz przewodnik po współczesnej architekturze „Księga przestrzeni”. Na naszej antenie będziemy również celebrować obchody 100-lecia awangardy w Polsce. W programie reportaże z najciekawszych wystaw, a także nowe odcinki programu „Którędy po sztukę”, poświęcone dziełom z kolekcji Muzeum Sztuki w Łodzi, Muzeum Narodowego w Krakowie i Muzeum Narodowego w Warszawie. </w:t>
      </w:r>
    </w:p>
    <w:p w:rsidR="00C443BB" w:rsidRPr="001C1EC2" w:rsidRDefault="00C443BB" w:rsidP="001C1EC2">
      <w:pPr>
        <w:spacing w:after="0" w:line="360" w:lineRule="auto"/>
        <w:jc w:val="both"/>
        <w:rPr>
          <w:rFonts w:ascii="Arial" w:hAnsi="Arial" w:cs="Arial"/>
          <w:bdr w:val="none" w:sz="0" w:space="0" w:color="auto" w:frame="1"/>
        </w:rPr>
      </w:pPr>
    </w:p>
    <w:p w:rsidR="00C443BB" w:rsidRPr="001C1EC2" w:rsidRDefault="00C443BB" w:rsidP="001C1EC2">
      <w:pPr>
        <w:spacing w:after="0" w:line="360" w:lineRule="auto"/>
        <w:jc w:val="both"/>
        <w:rPr>
          <w:rFonts w:ascii="Arial" w:hAnsi="Arial" w:cs="Arial"/>
          <w:bdr w:val="none" w:sz="0" w:space="0" w:color="auto" w:frame="1"/>
        </w:rPr>
      </w:pPr>
      <w:r w:rsidRPr="001C1EC2">
        <w:rPr>
          <w:rFonts w:ascii="Arial" w:hAnsi="Arial" w:cs="Arial"/>
          <w:bdr w:val="none" w:sz="0" w:space="0" w:color="auto" w:frame="1"/>
        </w:rPr>
        <w:t xml:space="preserve">Późną wiosną będziemy obserwować zmagania uczestników Konkursu „Młody Tancerz Roku”, skierowanego do utalentowanych tancerzy, będących na początku drogi zawodowej. Czeka nas też wiele innych atrakcji muzycznych: premierowe filmy dokumentalne </w:t>
      </w:r>
      <w:r w:rsidRPr="001C1EC2">
        <w:rPr>
          <w:rFonts w:ascii="Arial" w:hAnsi="Arial" w:cs="Arial"/>
          <w:bdr w:val="none" w:sz="0" w:space="0" w:color="auto" w:frame="1"/>
        </w:rPr>
        <w:lastRenderedPageBreak/>
        <w:t xml:space="preserve">poświęcone klasyce oraz koncerty gigantów sceny rockowej i alternatywy. Włączcie się do kultury! </w:t>
      </w:r>
    </w:p>
    <w:p w:rsidR="00C443BB" w:rsidRPr="001C1EC2" w:rsidRDefault="00C443BB" w:rsidP="001C1EC2">
      <w:pPr>
        <w:spacing w:after="0" w:line="360" w:lineRule="auto"/>
        <w:jc w:val="both"/>
        <w:rPr>
          <w:rFonts w:ascii="Arial" w:hAnsi="Arial" w:cs="Arial"/>
          <w:bdr w:val="none" w:sz="0" w:space="0" w:color="auto" w:frame="1"/>
        </w:rPr>
      </w:pPr>
    </w:p>
    <w:p w:rsidR="00C443BB" w:rsidRPr="001C1EC2" w:rsidRDefault="00C443BB" w:rsidP="001C1EC2">
      <w:pPr>
        <w:spacing w:after="0" w:line="360" w:lineRule="auto"/>
        <w:jc w:val="both"/>
        <w:rPr>
          <w:rFonts w:ascii="Arial" w:hAnsi="Arial" w:cs="Arial"/>
          <w:bdr w:val="none" w:sz="0" w:space="0" w:color="auto" w:frame="1"/>
        </w:rPr>
      </w:pPr>
    </w:p>
    <w:p w:rsidR="00C443BB" w:rsidRPr="00DB3372" w:rsidRDefault="00C443BB" w:rsidP="00C443BB">
      <w:pPr>
        <w:spacing w:after="0" w:line="360" w:lineRule="auto"/>
        <w:jc w:val="center"/>
        <w:rPr>
          <w:rFonts w:ascii="Arial" w:hAnsi="Arial" w:cs="Arial"/>
          <w:b/>
          <w:color w:val="FF0000"/>
          <w:sz w:val="28"/>
          <w:szCs w:val="28"/>
        </w:rPr>
      </w:pPr>
      <w:r w:rsidRPr="00DB3372">
        <w:rPr>
          <w:rFonts w:ascii="Arial" w:hAnsi="Arial" w:cs="Arial"/>
          <w:b/>
          <w:color w:val="FF0000"/>
          <w:sz w:val="28"/>
          <w:szCs w:val="28"/>
        </w:rPr>
        <w:t>MUZYKA</w:t>
      </w:r>
    </w:p>
    <w:p w:rsidR="00C443BB" w:rsidRDefault="00C443BB" w:rsidP="00C443BB">
      <w:pPr>
        <w:spacing w:after="0" w:line="360" w:lineRule="auto"/>
        <w:rPr>
          <w:rFonts w:ascii="Arial" w:hAnsi="Arial" w:cs="Arial"/>
          <w:b/>
        </w:rPr>
      </w:pPr>
    </w:p>
    <w:p w:rsidR="00C443BB" w:rsidRPr="00E8588B" w:rsidRDefault="00C443BB" w:rsidP="00C443BB">
      <w:pPr>
        <w:spacing w:after="0" w:line="360" w:lineRule="auto"/>
        <w:rPr>
          <w:rFonts w:ascii="Arial" w:hAnsi="Arial" w:cs="Arial"/>
          <w:b/>
        </w:rPr>
      </w:pPr>
      <w:r w:rsidRPr="00E8588B">
        <w:rPr>
          <w:rFonts w:ascii="Arial" w:hAnsi="Arial" w:cs="Arial"/>
          <w:b/>
        </w:rPr>
        <w:t xml:space="preserve">MŁODY TANCERZ ROKU </w:t>
      </w:r>
    </w:p>
    <w:p w:rsidR="00C443BB" w:rsidRPr="00DB3372" w:rsidRDefault="00C443BB" w:rsidP="00C443BB">
      <w:pPr>
        <w:spacing w:after="0" w:line="360" w:lineRule="auto"/>
        <w:rPr>
          <w:rFonts w:ascii="Arial" w:hAnsi="Arial" w:cs="Arial"/>
          <w:b/>
          <w:color w:val="C00000"/>
        </w:rPr>
      </w:pPr>
      <w:r>
        <w:rPr>
          <w:rFonts w:ascii="Arial" w:hAnsi="Arial" w:cs="Arial"/>
          <w:color w:val="1D2129"/>
          <w:shd w:val="clear" w:color="auto" w:fill="FFFFFF"/>
        </w:rPr>
        <w:t>Wielka szansa dla utalentowanych tancerzy rozpoczynających swoją karierę. „</w:t>
      </w:r>
      <w:r w:rsidRPr="00DB3372">
        <w:rPr>
          <w:rFonts w:ascii="Arial" w:hAnsi="Arial" w:cs="Arial"/>
          <w:color w:val="1D2129"/>
          <w:shd w:val="clear" w:color="auto" w:fill="FFFFFF"/>
        </w:rPr>
        <w:t>Młody Tancerz Roku</w:t>
      </w:r>
      <w:r>
        <w:rPr>
          <w:rFonts w:ascii="Arial" w:hAnsi="Arial" w:cs="Arial"/>
          <w:color w:val="1D2129"/>
          <w:shd w:val="clear" w:color="auto" w:fill="FFFFFF"/>
        </w:rPr>
        <w:t>”</w:t>
      </w:r>
      <w:r w:rsidRPr="00DB3372">
        <w:rPr>
          <w:rFonts w:ascii="Arial" w:hAnsi="Arial" w:cs="Arial"/>
          <w:color w:val="1D2129"/>
          <w:shd w:val="clear" w:color="auto" w:fill="FFFFFF"/>
        </w:rPr>
        <w:t xml:space="preserve"> to konkurs</w:t>
      </w:r>
      <w:r>
        <w:rPr>
          <w:rFonts w:ascii="Arial" w:hAnsi="Arial" w:cs="Arial"/>
          <w:color w:val="1D2129"/>
          <w:shd w:val="clear" w:color="auto" w:fill="FFFFFF"/>
        </w:rPr>
        <w:t xml:space="preserve"> </w:t>
      </w:r>
      <w:r w:rsidRPr="00DB3372">
        <w:rPr>
          <w:rFonts w:ascii="Arial" w:hAnsi="Arial" w:cs="Arial"/>
          <w:color w:val="1D2129"/>
          <w:shd w:val="clear" w:color="auto" w:fill="FFFFFF"/>
        </w:rPr>
        <w:t>organizowany przez TVP, Ministerstwo Kultury i Dziedzictwa Narodowego oraz Instytut Muzyki i Tańca.</w:t>
      </w:r>
      <w:r w:rsidRPr="00DB3372">
        <w:rPr>
          <w:rStyle w:val="apple-converted-space"/>
          <w:rFonts w:ascii="Arial" w:hAnsi="Arial" w:cs="Arial"/>
          <w:color w:val="1D2129"/>
          <w:shd w:val="clear" w:color="auto" w:fill="FFFFFF"/>
        </w:rPr>
        <w:t> </w:t>
      </w:r>
      <w:r>
        <w:rPr>
          <w:rFonts w:ascii="Arial" w:hAnsi="Arial" w:cs="Arial"/>
          <w:color w:val="1D2129"/>
          <w:shd w:val="clear" w:color="auto" w:fill="FFFFFF"/>
        </w:rPr>
        <w:t>Wezmą w nim udział</w:t>
      </w:r>
      <w:r w:rsidRPr="00DB3372">
        <w:rPr>
          <w:rFonts w:ascii="Arial" w:hAnsi="Arial" w:cs="Arial"/>
          <w:color w:val="1D2129"/>
          <w:shd w:val="clear" w:color="auto" w:fill="FFFFFF"/>
        </w:rPr>
        <w:t xml:space="preserve"> tancerz</w:t>
      </w:r>
      <w:r>
        <w:rPr>
          <w:rFonts w:ascii="Arial" w:hAnsi="Arial" w:cs="Arial"/>
          <w:color w:val="1D2129"/>
          <w:shd w:val="clear" w:color="auto" w:fill="FFFFFF"/>
        </w:rPr>
        <w:t>e</w:t>
      </w:r>
      <w:r w:rsidRPr="00DB3372">
        <w:rPr>
          <w:rFonts w:ascii="Arial" w:hAnsi="Arial" w:cs="Arial"/>
          <w:color w:val="1D2129"/>
          <w:shd w:val="clear" w:color="auto" w:fill="FFFFFF"/>
        </w:rPr>
        <w:t xml:space="preserve"> w wieku 16-20 lat, reprezentujący różne style, t</w:t>
      </w:r>
      <w:r>
        <w:rPr>
          <w:rFonts w:ascii="Arial" w:hAnsi="Arial" w:cs="Arial"/>
          <w:color w:val="1D2129"/>
          <w:shd w:val="clear" w:color="auto" w:fill="FFFFFF"/>
        </w:rPr>
        <w:t xml:space="preserve">akie </w:t>
      </w:r>
      <w:r w:rsidRPr="00DB3372">
        <w:rPr>
          <w:rFonts w:ascii="Arial" w:hAnsi="Arial" w:cs="Arial"/>
          <w:color w:val="1D2129"/>
          <w:shd w:val="clear" w:color="auto" w:fill="FFFFFF"/>
        </w:rPr>
        <w:t>j</w:t>
      </w:r>
      <w:r>
        <w:rPr>
          <w:rFonts w:ascii="Arial" w:hAnsi="Arial" w:cs="Arial"/>
          <w:color w:val="1D2129"/>
          <w:shd w:val="clear" w:color="auto" w:fill="FFFFFF"/>
        </w:rPr>
        <w:t>ak</w:t>
      </w:r>
      <w:r w:rsidRPr="00DB3372">
        <w:rPr>
          <w:rFonts w:ascii="Arial" w:hAnsi="Arial" w:cs="Arial"/>
          <w:color w:val="1D2129"/>
          <w:shd w:val="clear" w:color="auto" w:fill="FFFFFF"/>
        </w:rPr>
        <w:t xml:space="preserve"> taniec</w:t>
      </w:r>
      <w:r>
        <w:rPr>
          <w:rFonts w:ascii="Arial" w:hAnsi="Arial" w:cs="Arial"/>
          <w:color w:val="1D2129"/>
          <w:shd w:val="clear" w:color="auto" w:fill="FFFFFF"/>
        </w:rPr>
        <w:t xml:space="preserve"> klasyczny, współczesny czy hip-</w:t>
      </w:r>
      <w:r w:rsidRPr="00DB3372">
        <w:rPr>
          <w:rFonts w:ascii="Arial" w:hAnsi="Arial" w:cs="Arial"/>
          <w:color w:val="1D2129"/>
          <w:shd w:val="clear" w:color="auto" w:fill="FFFFFF"/>
        </w:rPr>
        <w:t>hop.</w:t>
      </w:r>
      <w:r w:rsidRPr="00DB3372">
        <w:rPr>
          <w:rStyle w:val="apple-converted-space"/>
          <w:rFonts w:ascii="Arial" w:hAnsi="Arial" w:cs="Arial"/>
          <w:color w:val="1D2129"/>
          <w:shd w:val="clear" w:color="auto" w:fill="FFFFFF"/>
        </w:rPr>
        <w:t> </w:t>
      </w:r>
      <w:r>
        <w:rPr>
          <w:rStyle w:val="apple-converted-space"/>
          <w:rFonts w:ascii="Arial" w:hAnsi="Arial" w:cs="Arial"/>
          <w:color w:val="1D2129"/>
          <w:shd w:val="clear" w:color="auto" w:fill="FFFFFF"/>
        </w:rPr>
        <w:t xml:space="preserve">Ich zmagania widzowie będą mogli obserwować późną wiosną na antenie TVP Kultura. </w:t>
      </w:r>
      <w:r w:rsidRPr="008F30C4">
        <w:rPr>
          <w:rStyle w:val="apple-converted-space"/>
          <w:rFonts w:ascii="Arial" w:hAnsi="Arial" w:cs="Arial"/>
          <w:color w:val="1D2129"/>
          <w:shd w:val="clear" w:color="auto" w:fill="FFFFFF"/>
        </w:rPr>
        <w:t>Laureatka ostatniej edycji konkursu</w:t>
      </w:r>
      <w:r>
        <w:rPr>
          <w:rStyle w:val="apple-converted-space"/>
          <w:rFonts w:ascii="Arial" w:hAnsi="Arial" w:cs="Arial"/>
          <w:color w:val="1D2129"/>
          <w:shd w:val="clear" w:color="auto" w:fill="FFFFFF"/>
        </w:rPr>
        <w:t>,</w:t>
      </w:r>
      <w:r w:rsidRPr="008F30C4">
        <w:rPr>
          <w:rStyle w:val="apple-converted-space"/>
          <w:rFonts w:ascii="Arial" w:hAnsi="Arial" w:cs="Arial"/>
          <w:color w:val="1D2129"/>
          <w:shd w:val="clear" w:color="auto" w:fill="FFFFFF"/>
        </w:rPr>
        <w:t xml:space="preserve"> Wiktoria Nowak</w:t>
      </w:r>
      <w:r>
        <w:rPr>
          <w:rStyle w:val="apple-converted-space"/>
          <w:rFonts w:ascii="Arial" w:hAnsi="Arial" w:cs="Arial"/>
          <w:color w:val="1D2129"/>
          <w:shd w:val="clear" w:color="auto" w:fill="FFFFFF"/>
        </w:rPr>
        <w:t>,</w:t>
      </w:r>
      <w:r w:rsidRPr="008F30C4">
        <w:rPr>
          <w:rStyle w:val="apple-converted-space"/>
          <w:rFonts w:ascii="Arial" w:hAnsi="Arial" w:cs="Arial"/>
          <w:color w:val="1D2129"/>
          <w:shd w:val="clear" w:color="auto" w:fill="FFFFFF"/>
        </w:rPr>
        <w:t xml:space="preserve"> reprezentowała Polskę podczas jednego z najbardziej prestiżowych międzynarodowych wydarzeń tanecznych - Konkursu Eurowizji dla Młodych Tancerzy. Bezkonkurencyjna Polka zajęła wówczas pierwsze miejsce.</w:t>
      </w:r>
      <w:r>
        <w:rPr>
          <w:rStyle w:val="apple-converted-space"/>
          <w:rFonts w:ascii="Arial" w:hAnsi="Arial" w:cs="Arial"/>
          <w:color w:val="1D2129"/>
          <w:shd w:val="clear" w:color="auto" w:fill="FFFFFF"/>
        </w:rPr>
        <w:t xml:space="preserve"> </w:t>
      </w:r>
    </w:p>
    <w:p w:rsidR="00C443BB" w:rsidRDefault="00C443BB" w:rsidP="00C443BB">
      <w:pPr>
        <w:spacing w:after="0" w:line="360" w:lineRule="auto"/>
        <w:rPr>
          <w:rFonts w:ascii="Arial" w:hAnsi="Arial" w:cs="Arial"/>
          <w:b/>
        </w:rPr>
      </w:pPr>
    </w:p>
    <w:p w:rsidR="00C443BB" w:rsidRDefault="00C443BB" w:rsidP="00C443BB">
      <w:pPr>
        <w:spacing w:after="0" w:line="360" w:lineRule="auto"/>
        <w:rPr>
          <w:rFonts w:ascii="Arial" w:hAnsi="Arial" w:cs="Arial"/>
          <w:b/>
        </w:rPr>
      </w:pPr>
      <w:r>
        <w:rPr>
          <w:rFonts w:ascii="Arial" w:hAnsi="Arial" w:cs="Arial"/>
          <w:b/>
        </w:rPr>
        <w:t>ROCK / ALTERNATYWA -</w:t>
      </w:r>
      <w:r w:rsidRPr="00DB3372">
        <w:rPr>
          <w:rFonts w:ascii="Arial" w:hAnsi="Arial" w:cs="Arial"/>
          <w:b/>
        </w:rPr>
        <w:t xml:space="preserve"> KONCERT</w:t>
      </w:r>
      <w:r>
        <w:rPr>
          <w:rFonts w:ascii="Arial" w:hAnsi="Arial" w:cs="Arial"/>
          <w:b/>
        </w:rPr>
        <w:t>Y</w:t>
      </w:r>
      <w:r w:rsidRPr="00DB3372">
        <w:rPr>
          <w:rFonts w:ascii="Arial" w:hAnsi="Arial" w:cs="Arial"/>
          <w:b/>
        </w:rPr>
        <w:t xml:space="preserve"> </w:t>
      </w:r>
    </w:p>
    <w:p w:rsidR="00C443BB" w:rsidRPr="008D1BBB" w:rsidRDefault="00C443BB" w:rsidP="00C443BB">
      <w:pPr>
        <w:spacing w:after="0" w:line="360" w:lineRule="auto"/>
        <w:rPr>
          <w:rFonts w:ascii="Arial" w:hAnsi="Arial" w:cs="Arial"/>
        </w:rPr>
      </w:pPr>
      <w:r>
        <w:rPr>
          <w:rFonts w:ascii="Arial" w:hAnsi="Arial" w:cs="Arial"/>
        </w:rPr>
        <w:t>soboty, ok.</w:t>
      </w:r>
      <w:r w:rsidRPr="008D1BBB">
        <w:rPr>
          <w:rFonts w:ascii="Arial" w:hAnsi="Arial" w:cs="Arial"/>
        </w:rPr>
        <w:t xml:space="preserve"> godz. 22:00</w:t>
      </w:r>
    </w:p>
    <w:p w:rsidR="00C443BB" w:rsidRPr="00DB3372" w:rsidRDefault="00C443BB" w:rsidP="00C443BB">
      <w:pPr>
        <w:spacing w:after="0" w:line="360" w:lineRule="auto"/>
        <w:rPr>
          <w:rFonts w:ascii="Arial" w:hAnsi="Arial" w:cs="Arial"/>
        </w:rPr>
      </w:pPr>
      <w:r>
        <w:rPr>
          <w:rFonts w:ascii="Arial" w:hAnsi="Arial" w:cs="Arial"/>
        </w:rPr>
        <w:t>P</w:t>
      </w:r>
      <w:r w:rsidRPr="00DB3372">
        <w:rPr>
          <w:rFonts w:ascii="Arial" w:hAnsi="Arial" w:cs="Arial"/>
        </w:rPr>
        <w:t>remierow</w:t>
      </w:r>
      <w:r>
        <w:rPr>
          <w:rFonts w:ascii="Arial" w:hAnsi="Arial" w:cs="Arial"/>
        </w:rPr>
        <w:t>e</w:t>
      </w:r>
      <w:r w:rsidRPr="00DB3372">
        <w:rPr>
          <w:rFonts w:ascii="Arial" w:hAnsi="Arial" w:cs="Arial"/>
        </w:rPr>
        <w:t xml:space="preserve"> </w:t>
      </w:r>
      <w:r>
        <w:rPr>
          <w:rFonts w:ascii="Arial" w:hAnsi="Arial" w:cs="Arial"/>
        </w:rPr>
        <w:t xml:space="preserve">zapisy </w:t>
      </w:r>
      <w:r w:rsidRPr="00DB3372">
        <w:rPr>
          <w:rFonts w:ascii="Arial" w:hAnsi="Arial" w:cs="Arial"/>
        </w:rPr>
        <w:t>koncert</w:t>
      </w:r>
      <w:r>
        <w:rPr>
          <w:rFonts w:ascii="Arial" w:hAnsi="Arial" w:cs="Arial"/>
        </w:rPr>
        <w:t>ów</w:t>
      </w:r>
      <w:r w:rsidRPr="00DB3372">
        <w:rPr>
          <w:rFonts w:ascii="Arial" w:hAnsi="Arial" w:cs="Arial"/>
        </w:rPr>
        <w:t xml:space="preserve"> </w:t>
      </w:r>
      <w:r>
        <w:rPr>
          <w:rFonts w:ascii="Arial" w:hAnsi="Arial" w:cs="Arial"/>
        </w:rPr>
        <w:t xml:space="preserve">popularnych na świecie muzyków poruszających się w obszarach rocka i alternatywy. </w:t>
      </w:r>
    </w:p>
    <w:p w:rsidR="00C443BB" w:rsidRDefault="00C443BB" w:rsidP="00C443BB">
      <w:pPr>
        <w:spacing w:after="0" w:line="360" w:lineRule="auto"/>
        <w:rPr>
          <w:rFonts w:ascii="Arial" w:hAnsi="Arial" w:cs="Arial"/>
          <w:b/>
        </w:rPr>
      </w:pPr>
    </w:p>
    <w:p w:rsidR="00C443BB" w:rsidRPr="009379FF" w:rsidRDefault="00C443BB" w:rsidP="00C443BB">
      <w:pPr>
        <w:spacing w:after="0" w:line="360" w:lineRule="auto"/>
        <w:rPr>
          <w:rFonts w:ascii="Arial" w:hAnsi="Arial" w:cs="Arial"/>
          <w:b/>
          <w:lang w:val="en-US"/>
        </w:rPr>
      </w:pPr>
      <w:r w:rsidRPr="009379FF">
        <w:rPr>
          <w:rFonts w:ascii="Arial" w:hAnsi="Arial" w:cs="Arial"/>
          <w:b/>
          <w:lang w:val="en-US"/>
        </w:rPr>
        <w:t xml:space="preserve">The Cure – Trylogy – Live in </w:t>
      </w:r>
      <w:smartTag w:uri="urn:schemas-microsoft-com:office:smarttags" w:element="State">
        <w:smartTag w:uri="urn:schemas-microsoft-com:office:smarttags" w:element="place">
          <w:r w:rsidRPr="009379FF">
            <w:rPr>
              <w:rFonts w:ascii="Arial" w:hAnsi="Arial" w:cs="Arial"/>
              <w:b/>
              <w:lang w:val="en-US"/>
            </w:rPr>
            <w:t>Berlin</w:t>
          </w:r>
        </w:smartTag>
      </w:smartTag>
    </w:p>
    <w:p w:rsidR="00C443BB" w:rsidRPr="00DB3372" w:rsidRDefault="00C443BB" w:rsidP="00C443BB">
      <w:pPr>
        <w:spacing w:after="0" w:line="360" w:lineRule="auto"/>
        <w:rPr>
          <w:rFonts w:ascii="Arial" w:hAnsi="Arial" w:cs="Arial"/>
        </w:rPr>
      </w:pPr>
      <w:r w:rsidRPr="00DB3372">
        <w:rPr>
          <w:rFonts w:ascii="Arial" w:hAnsi="Arial" w:cs="Arial"/>
          <w:color w:val="333333"/>
          <w:shd w:val="clear" w:color="auto" w:fill="FFFFFF"/>
        </w:rPr>
        <w:t>Trilogy - Live In Berlin to jeden z najciekawszych występów The Cure. Zapis koncertu z 2002 roku</w:t>
      </w:r>
      <w:r>
        <w:rPr>
          <w:rFonts w:ascii="Arial" w:hAnsi="Arial" w:cs="Arial"/>
          <w:color w:val="333333"/>
          <w:shd w:val="clear" w:color="auto" w:fill="FFFFFF"/>
        </w:rPr>
        <w:t>,</w:t>
      </w:r>
      <w:r w:rsidRPr="00DB3372">
        <w:rPr>
          <w:rFonts w:ascii="Arial" w:hAnsi="Arial" w:cs="Arial"/>
          <w:color w:val="333333"/>
          <w:shd w:val="clear" w:color="auto" w:fill="FFFFFF"/>
        </w:rPr>
        <w:t xml:space="preserve"> podczas którego zespół wykonał utwory z płyt </w:t>
      </w:r>
      <w:r>
        <w:rPr>
          <w:rFonts w:ascii="Arial" w:hAnsi="Arial" w:cs="Arial"/>
          <w:color w:val="333333"/>
          <w:shd w:val="clear" w:color="auto" w:fill="FFFFFF"/>
        </w:rPr>
        <w:t>„</w:t>
      </w:r>
      <w:r w:rsidRPr="00DB3372">
        <w:rPr>
          <w:rFonts w:ascii="Arial" w:hAnsi="Arial" w:cs="Arial"/>
          <w:color w:val="333333"/>
          <w:shd w:val="clear" w:color="auto" w:fill="FFFFFF"/>
        </w:rPr>
        <w:t>Pornography</w:t>
      </w:r>
      <w:r>
        <w:rPr>
          <w:rFonts w:ascii="Arial" w:hAnsi="Arial" w:cs="Arial"/>
          <w:color w:val="333333"/>
          <w:shd w:val="clear" w:color="auto" w:fill="FFFFFF"/>
        </w:rPr>
        <w:t>”</w:t>
      </w:r>
      <w:r w:rsidRPr="00DB3372">
        <w:rPr>
          <w:rFonts w:ascii="Arial" w:hAnsi="Arial" w:cs="Arial"/>
          <w:color w:val="333333"/>
          <w:shd w:val="clear" w:color="auto" w:fill="FFFFFF"/>
        </w:rPr>
        <w:t xml:space="preserve">, </w:t>
      </w:r>
      <w:r>
        <w:rPr>
          <w:rFonts w:ascii="Arial" w:hAnsi="Arial" w:cs="Arial"/>
          <w:color w:val="333333"/>
          <w:shd w:val="clear" w:color="auto" w:fill="FFFFFF"/>
        </w:rPr>
        <w:t>„</w:t>
      </w:r>
      <w:r w:rsidRPr="00DB3372">
        <w:rPr>
          <w:rFonts w:ascii="Arial" w:hAnsi="Arial" w:cs="Arial"/>
          <w:color w:val="333333"/>
          <w:shd w:val="clear" w:color="auto" w:fill="FFFFFF"/>
        </w:rPr>
        <w:t>Disintegration</w:t>
      </w:r>
      <w:r>
        <w:rPr>
          <w:rFonts w:ascii="Arial" w:hAnsi="Arial" w:cs="Arial"/>
          <w:color w:val="333333"/>
          <w:shd w:val="clear" w:color="auto" w:fill="FFFFFF"/>
        </w:rPr>
        <w:t>”</w:t>
      </w:r>
      <w:r w:rsidRPr="00DB3372">
        <w:rPr>
          <w:rFonts w:ascii="Arial" w:hAnsi="Arial" w:cs="Arial"/>
          <w:color w:val="333333"/>
          <w:shd w:val="clear" w:color="auto" w:fill="FFFFFF"/>
        </w:rPr>
        <w:t xml:space="preserve"> oraz </w:t>
      </w:r>
      <w:r>
        <w:rPr>
          <w:rFonts w:ascii="Arial" w:hAnsi="Arial" w:cs="Arial"/>
          <w:color w:val="333333"/>
          <w:shd w:val="clear" w:color="auto" w:fill="FFFFFF"/>
        </w:rPr>
        <w:t>„</w:t>
      </w:r>
      <w:r w:rsidRPr="00DB3372">
        <w:rPr>
          <w:rFonts w:ascii="Arial" w:hAnsi="Arial" w:cs="Arial"/>
          <w:color w:val="333333"/>
          <w:shd w:val="clear" w:color="auto" w:fill="FFFFFF"/>
        </w:rPr>
        <w:t>Bloodflowers</w:t>
      </w:r>
      <w:r>
        <w:rPr>
          <w:rFonts w:ascii="Arial" w:hAnsi="Arial" w:cs="Arial"/>
          <w:color w:val="333333"/>
          <w:shd w:val="clear" w:color="auto" w:fill="FFFFFF"/>
        </w:rPr>
        <w:t>”</w:t>
      </w:r>
      <w:r w:rsidRPr="00DB3372">
        <w:rPr>
          <w:rFonts w:ascii="Arial" w:hAnsi="Arial" w:cs="Arial"/>
          <w:color w:val="333333"/>
          <w:shd w:val="clear" w:color="auto" w:fill="FFFFFF"/>
        </w:rPr>
        <w:t>. Robert Smith powiedział:</w:t>
      </w:r>
      <w:r>
        <w:rPr>
          <w:rFonts w:ascii="Arial" w:hAnsi="Arial" w:cs="Arial"/>
          <w:color w:val="333333"/>
          <w:shd w:val="clear" w:color="auto" w:fill="FFFFFF"/>
        </w:rPr>
        <w:t>”</w:t>
      </w:r>
      <w:r w:rsidRPr="00DB3372">
        <w:rPr>
          <w:rFonts w:ascii="Arial" w:hAnsi="Arial" w:cs="Arial"/>
          <w:color w:val="333333"/>
          <w:shd w:val="clear" w:color="auto" w:fill="FFFFFF"/>
        </w:rPr>
        <w:t xml:space="preserve"> te trzy płyty są ze sobą nierozerwalnie związane na wiele sposobów, a realizacja tego koncertu jest jedną z najważniejszych rzeczy</w:t>
      </w:r>
      <w:r>
        <w:rPr>
          <w:rFonts w:ascii="Arial" w:hAnsi="Arial" w:cs="Arial"/>
          <w:color w:val="333333"/>
          <w:shd w:val="clear" w:color="auto" w:fill="FFFFFF"/>
        </w:rPr>
        <w:t>,</w:t>
      </w:r>
      <w:r w:rsidRPr="00DB3372">
        <w:rPr>
          <w:rFonts w:ascii="Arial" w:hAnsi="Arial" w:cs="Arial"/>
          <w:color w:val="333333"/>
          <w:shd w:val="clear" w:color="auto" w:fill="FFFFFF"/>
        </w:rPr>
        <w:t xml:space="preserve"> jakie zdarzyło mi się zrobić razem z The Cure</w:t>
      </w:r>
      <w:r>
        <w:rPr>
          <w:rFonts w:ascii="Arial" w:hAnsi="Arial" w:cs="Arial"/>
          <w:color w:val="333333"/>
          <w:shd w:val="clear" w:color="auto" w:fill="FFFFFF"/>
        </w:rPr>
        <w:t>”.</w:t>
      </w:r>
    </w:p>
    <w:p w:rsidR="00C443BB" w:rsidRDefault="00C443BB" w:rsidP="00C443BB">
      <w:pPr>
        <w:spacing w:after="0" w:line="360" w:lineRule="auto"/>
        <w:rPr>
          <w:rFonts w:ascii="Arial" w:hAnsi="Arial" w:cs="Arial"/>
          <w:b/>
        </w:rPr>
      </w:pPr>
    </w:p>
    <w:p w:rsidR="00C443BB" w:rsidRPr="00DB3372" w:rsidRDefault="00C443BB" w:rsidP="00C443BB">
      <w:pPr>
        <w:spacing w:after="0" w:line="360" w:lineRule="auto"/>
        <w:rPr>
          <w:rFonts w:ascii="Arial" w:hAnsi="Arial" w:cs="Arial"/>
          <w:b/>
        </w:rPr>
      </w:pPr>
      <w:r w:rsidRPr="00DB3372">
        <w:rPr>
          <w:rFonts w:ascii="Arial" w:hAnsi="Arial" w:cs="Arial"/>
          <w:b/>
        </w:rPr>
        <w:t>Queen – koncert na Wembley</w:t>
      </w:r>
    </w:p>
    <w:p w:rsidR="00C443BB" w:rsidRPr="00DB3372" w:rsidRDefault="00C443BB" w:rsidP="00C443BB">
      <w:pPr>
        <w:spacing w:after="0" w:line="360" w:lineRule="auto"/>
        <w:rPr>
          <w:rFonts w:ascii="Arial" w:hAnsi="Arial" w:cs="Arial"/>
        </w:rPr>
      </w:pPr>
      <w:r w:rsidRPr="00DB3372">
        <w:rPr>
          <w:rFonts w:ascii="Arial" w:hAnsi="Arial" w:cs="Arial"/>
          <w:color w:val="333333"/>
          <w:shd w:val="clear" w:color="auto" w:fill="FFFFFF"/>
        </w:rPr>
        <w:t xml:space="preserve">Legendarny koncert Queen na stadionie Wembley z 1986 roku podczas trasy „Magic Tour”  promującej album </w:t>
      </w:r>
      <w:r>
        <w:rPr>
          <w:rFonts w:ascii="Arial" w:hAnsi="Arial" w:cs="Arial"/>
          <w:color w:val="333333"/>
          <w:shd w:val="clear" w:color="auto" w:fill="FFFFFF"/>
        </w:rPr>
        <w:t>„</w:t>
      </w:r>
      <w:r w:rsidRPr="00DB3372">
        <w:rPr>
          <w:rFonts w:ascii="Arial" w:hAnsi="Arial" w:cs="Arial"/>
          <w:color w:val="333333"/>
          <w:shd w:val="clear" w:color="auto" w:fill="FFFFFF"/>
        </w:rPr>
        <w:t>Kind of Magic</w:t>
      </w:r>
      <w:r>
        <w:rPr>
          <w:rFonts w:ascii="Arial" w:hAnsi="Arial" w:cs="Arial"/>
          <w:color w:val="333333"/>
          <w:shd w:val="clear" w:color="auto" w:fill="FFFFFF"/>
        </w:rPr>
        <w:t>”</w:t>
      </w:r>
      <w:r w:rsidRPr="00DB3372">
        <w:rPr>
          <w:rFonts w:ascii="Arial" w:hAnsi="Arial" w:cs="Arial"/>
          <w:color w:val="333333"/>
          <w:shd w:val="clear" w:color="auto" w:fill="FFFFFF"/>
        </w:rPr>
        <w:t>. Wtedy to zespół</w:t>
      </w:r>
      <w:r>
        <w:rPr>
          <w:rFonts w:ascii="Arial" w:hAnsi="Arial" w:cs="Arial"/>
          <w:color w:val="333333"/>
          <w:shd w:val="clear" w:color="auto" w:fill="FFFFFF"/>
        </w:rPr>
        <w:t>,</w:t>
      </w:r>
      <w:r w:rsidRPr="00DB3372">
        <w:rPr>
          <w:rFonts w:ascii="Arial" w:hAnsi="Arial" w:cs="Arial"/>
          <w:color w:val="333333"/>
          <w:shd w:val="clear" w:color="auto" w:fill="FFFFFF"/>
        </w:rPr>
        <w:t xml:space="preserve"> będący w swoje</w:t>
      </w:r>
      <w:r>
        <w:rPr>
          <w:rFonts w:ascii="Arial" w:hAnsi="Arial" w:cs="Arial"/>
          <w:color w:val="333333"/>
          <w:shd w:val="clear" w:color="auto" w:fill="FFFFFF"/>
        </w:rPr>
        <w:t>j</w:t>
      </w:r>
      <w:r w:rsidRPr="00DB3372">
        <w:rPr>
          <w:rFonts w:ascii="Arial" w:hAnsi="Arial" w:cs="Arial"/>
          <w:color w:val="333333"/>
          <w:shd w:val="clear" w:color="auto" w:fill="FFFFFF"/>
        </w:rPr>
        <w:t xml:space="preserve"> szczytowej formie</w:t>
      </w:r>
      <w:r>
        <w:rPr>
          <w:rFonts w:ascii="Arial" w:hAnsi="Arial" w:cs="Arial"/>
          <w:color w:val="333333"/>
          <w:shd w:val="clear" w:color="auto" w:fill="FFFFFF"/>
        </w:rPr>
        <w:t>,</w:t>
      </w:r>
      <w:r w:rsidRPr="00DB3372">
        <w:rPr>
          <w:rFonts w:ascii="Arial" w:hAnsi="Arial" w:cs="Arial"/>
          <w:color w:val="333333"/>
          <w:shd w:val="clear" w:color="auto" w:fill="FFFFFF"/>
        </w:rPr>
        <w:t xml:space="preserve"> wystąpił przed 72 000 publicznością w rodzinnym Londynie.</w:t>
      </w:r>
    </w:p>
    <w:p w:rsidR="00C443BB" w:rsidRDefault="00C443BB" w:rsidP="00C443BB">
      <w:pPr>
        <w:spacing w:after="0" w:line="360" w:lineRule="auto"/>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Sigór Ros – Heima</w:t>
      </w:r>
    </w:p>
    <w:p w:rsidR="00C443BB" w:rsidRPr="001C1EC2" w:rsidRDefault="00C443BB" w:rsidP="001C1EC2">
      <w:pPr>
        <w:spacing w:after="0" w:line="360" w:lineRule="auto"/>
        <w:jc w:val="both"/>
        <w:rPr>
          <w:rFonts w:ascii="Arial" w:hAnsi="Arial" w:cs="Arial"/>
        </w:rPr>
      </w:pPr>
      <w:r w:rsidRPr="001C1EC2">
        <w:rPr>
          <w:rFonts w:ascii="Arial" w:hAnsi="Arial" w:cs="Arial"/>
          <w:color w:val="333333"/>
          <w:shd w:val="clear" w:color="auto" w:fill="FFFFFF"/>
        </w:rPr>
        <w:t xml:space="preserve">„Heima” w języku islandzkim oznacza „w domu”. Właśnie taki tytuł zespół Sigur Rós nadał filmowi dokumentującemu ich niecodzienne turnée po swojej ojczyźnie. W czasie podróży po </w:t>
      </w:r>
      <w:r w:rsidRPr="001C1EC2">
        <w:rPr>
          <w:rFonts w:ascii="Arial" w:hAnsi="Arial" w:cs="Arial"/>
          <w:color w:val="333333"/>
          <w:shd w:val="clear" w:color="auto" w:fill="FFFFFF"/>
        </w:rPr>
        <w:lastRenderedPageBreak/>
        <w:t>małych miejscowościach, grając w lokalnych domach kultury, na placach, w opuszczonych budynkach czy na tle malowniczych islandzkich pejzaży. Muzycy występowali za darmo i bez zapowiedzi. Film w założeniu miał być dokumentacją tej trasy, stał się jednak zapisem jednego z najbardziej niesamowitych koncertów.</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Radiohead – In Rainbows</w:t>
      </w:r>
    </w:p>
    <w:p w:rsidR="00C443BB" w:rsidRPr="001C1EC2" w:rsidRDefault="00C443BB" w:rsidP="001C1EC2">
      <w:pPr>
        <w:spacing w:after="0" w:line="360" w:lineRule="auto"/>
        <w:jc w:val="both"/>
        <w:rPr>
          <w:rFonts w:ascii="Arial" w:hAnsi="Arial" w:cs="Arial"/>
        </w:rPr>
      </w:pPr>
      <w:r w:rsidRPr="001C1EC2">
        <w:rPr>
          <w:rFonts w:ascii="Arial" w:hAnsi="Arial" w:cs="Arial"/>
          <w:color w:val="333333"/>
          <w:shd w:val="clear" w:color="auto" w:fill="FFFFFF"/>
        </w:rPr>
        <w:t>W 2008 roku, w chwilę po premierze albumu „In Rainbows”, zespół Radiohead wszedł do sali prób i bez zbędnych świadków, tylko przy włączonych kamerach, wykonał materiał ze swojej płyty. Powstał dzięki temu jeden z najciekawszych zapisów występów Radiohead na żywo. Uchwycona przez kamery intymna i pełna skupienia atmosfera daje widzowi poczucie uczestnictwa w tym wyjątkowym projekcie.</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Sting – Last Ship</w:t>
      </w:r>
    </w:p>
    <w:p w:rsidR="00C443BB" w:rsidRPr="001C1EC2" w:rsidRDefault="00C443BB" w:rsidP="001C1EC2">
      <w:pPr>
        <w:spacing w:after="0" w:line="360" w:lineRule="auto"/>
        <w:jc w:val="both"/>
        <w:rPr>
          <w:rFonts w:ascii="Arial" w:hAnsi="Arial" w:cs="Arial"/>
        </w:rPr>
      </w:pPr>
      <w:r w:rsidRPr="001C1EC2">
        <w:rPr>
          <w:rFonts w:ascii="Arial" w:hAnsi="Arial" w:cs="Arial"/>
          <w:color w:val="333333"/>
          <w:shd w:val="clear" w:color="auto" w:fill="FFFFFF"/>
        </w:rPr>
        <w:t>Zapis koncertu promującego jedenastą studyjną płytę Stinga. Zaprezentowane w bardzo intymnej oprawie utwory pochodzą z broadwayowskiego musicalu „The Last Ship”. To osobista historia stworzona przez Stinga w oparciu o własne wspomnienia z dzieciństwa. Punktem wyjścia stała się historia upadku stoczni w Newcastle, niezwykle ważnej z punku widzenia miasta i jego społeczności.</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LEGENDY ROCKA </w:t>
      </w:r>
    </w:p>
    <w:p w:rsidR="00C443BB" w:rsidRPr="001C1EC2" w:rsidRDefault="00C443BB" w:rsidP="001C1EC2">
      <w:pPr>
        <w:spacing w:after="0" w:line="360" w:lineRule="auto"/>
        <w:jc w:val="both"/>
        <w:rPr>
          <w:rFonts w:ascii="Arial" w:hAnsi="Arial" w:cs="Arial"/>
          <w:b/>
        </w:rPr>
      </w:pPr>
      <w:r w:rsidRPr="001C1EC2">
        <w:rPr>
          <w:rFonts w:ascii="Arial" w:hAnsi="Arial" w:cs="Arial"/>
        </w:rPr>
        <w:t>soboty, godz. 19:00</w:t>
      </w:r>
    </w:p>
    <w:p w:rsidR="00C443BB" w:rsidRPr="001C1EC2" w:rsidRDefault="00C443BB" w:rsidP="001C1EC2">
      <w:pPr>
        <w:spacing w:after="0" w:line="360" w:lineRule="auto"/>
        <w:jc w:val="both"/>
        <w:rPr>
          <w:rFonts w:ascii="Arial" w:hAnsi="Arial" w:cs="Arial"/>
          <w:lang w:val="en-US"/>
        </w:rPr>
      </w:pPr>
      <w:r w:rsidRPr="001C1EC2">
        <w:rPr>
          <w:rFonts w:ascii="Arial" w:hAnsi="Arial" w:cs="Arial"/>
        </w:rPr>
        <w:t xml:space="preserve">Kontynuacja popularnej serii filmów dokumentalnych. Wiosną na naszej antenie będzie można zobaczyć premierowo portrety m.in.  </w:t>
      </w:r>
      <w:r w:rsidRPr="001C1EC2">
        <w:rPr>
          <w:rFonts w:ascii="Arial" w:hAnsi="Arial" w:cs="Arial"/>
          <w:lang w:val="en-US"/>
        </w:rPr>
        <w:t>INXS,  The Cure, Eagles, Janis Joplin, Leonarda Cohena czy Jimiego Hendrixa.</w:t>
      </w:r>
    </w:p>
    <w:p w:rsidR="00C443BB" w:rsidRPr="001C1EC2" w:rsidRDefault="002E123D" w:rsidP="001C1EC2">
      <w:pPr>
        <w:spacing w:after="0" w:line="360" w:lineRule="auto"/>
        <w:jc w:val="both"/>
        <w:rPr>
          <w:rFonts w:ascii="Arial" w:hAnsi="Arial" w:cs="Arial"/>
        </w:rPr>
      </w:pPr>
      <w:r>
        <w:rPr>
          <w:rFonts w:ascii="Arial" w:hAnsi="Arial" w:cs="Arial"/>
          <w:noProof/>
          <w:lang w:eastAsia="pl-PL"/>
        </w:rPr>
        <w:lastRenderedPageBreak/>
        <w:drawing>
          <wp:inline distT="0" distB="0" distL="0" distR="0">
            <wp:extent cx="5543550" cy="3124200"/>
            <wp:effectExtent l="19050" t="0" r="0" b="0"/>
            <wp:docPr id="2" name="Obraz 7" descr="legendy rocka janis jopl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legendy rocka janis joplin1"/>
                    <pic:cNvPicPr>
                      <a:picLocks noChangeAspect="1" noChangeArrowheads="1"/>
                    </pic:cNvPicPr>
                  </pic:nvPicPr>
                  <pic:blipFill>
                    <a:blip r:embed="rId8" cstate="print"/>
                    <a:srcRect/>
                    <a:stretch>
                      <a:fillRect/>
                    </a:stretch>
                  </pic:blipFill>
                  <pic:spPr bwMode="auto">
                    <a:xfrm>
                      <a:off x="0" y="0"/>
                      <a:ext cx="5543550" cy="3124200"/>
                    </a:xfrm>
                    <a:prstGeom prst="rect">
                      <a:avLst/>
                    </a:prstGeom>
                    <a:noFill/>
                    <a:ln w="9525">
                      <a:noFill/>
                      <a:miter lim="800000"/>
                      <a:headEnd/>
                      <a:tailEnd/>
                    </a:ln>
                  </pic:spPr>
                </pic:pic>
              </a:graphicData>
            </a:graphic>
          </wp:inline>
        </w:drawing>
      </w:r>
    </w:p>
    <w:p w:rsidR="00C443BB" w:rsidRPr="001C1EC2" w:rsidRDefault="00C443BB" w:rsidP="001C1EC2">
      <w:pPr>
        <w:spacing w:after="0" w:line="360" w:lineRule="auto"/>
        <w:jc w:val="both"/>
        <w:rPr>
          <w:rFonts w:ascii="Arial" w:hAnsi="Arial" w:cs="Arial"/>
        </w:rPr>
      </w:pPr>
      <w:r w:rsidRPr="001C1EC2">
        <w:rPr>
          <w:rFonts w:ascii="Arial" w:hAnsi="Arial" w:cs="Arial"/>
        </w:rPr>
        <w:t>Legendy Rocka – Janis Joplin, mat. dystr.</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PORANKI Z MUZYKĄ KLASYCZNĄ </w:t>
      </w:r>
    </w:p>
    <w:p w:rsidR="00C443BB" w:rsidRPr="001C1EC2" w:rsidRDefault="00C443BB" w:rsidP="001C1EC2">
      <w:pPr>
        <w:spacing w:after="0" w:line="360" w:lineRule="auto"/>
        <w:jc w:val="both"/>
        <w:rPr>
          <w:rFonts w:ascii="Arial" w:hAnsi="Arial" w:cs="Arial"/>
        </w:rPr>
      </w:pPr>
      <w:r w:rsidRPr="001C1EC2">
        <w:rPr>
          <w:rFonts w:ascii="Arial" w:hAnsi="Arial" w:cs="Arial"/>
        </w:rPr>
        <w:t>niedziele, ok. godz. 10:00</w:t>
      </w:r>
    </w:p>
    <w:p w:rsidR="00C443BB" w:rsidRPr="001C1EC2" w:rsidRDefault="00C443BB" w:rsidP="001C1EC2">
      <w:pPr>
        <w:spacing w:after="0" w:line="360" w:lineRule="auto"/>
        <w:jc w:val="both"/>
        <w:rPr>
          <w:rFonts w:ascii="Arial" w:hAnsi="Arial" w:cs="Arial"/>
        </w:rPr>
      </w:pPr>
      <w:r w:rsidRPr="001C1EC2">
        <w:rPr>
          <w:rFonts w:ascii="Arial" w:hAnsi="Arial" w:cs="Arial"/>
        </w:rPr>
        <w:t>W niedzielne poranki zapraszamy na premierowe produkcje dokumentalne poświęcone muzyce klasycznej i jej twórcom.</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„Sekrety Skrzypiec” (serial, 3 odcinki) </w:t>
      </w:r>
    </w:p>
    <w:p w:rsidR="00C443BB" w:rsidRPr="001C1EC2" w:rsidRDefault="00C443BB" w:rsidP="001C1EC2">
      <w:pPr>
        <w:spacing w:after="0" w:line="360" w:lineRule="auto"/>
        <w:jc w:val="both"/>
        <w:rPr>
          <w:rFonts w:ascii="Arial" w:hAnsi="Arial" w:cs="Arial"/>
          <w:b/>
        </w:rPr>
      </w:pPr>
      <w:r w:rsidRPr="001C1EC2">
        <w:rPr>
          <w:rFonts w:ascii="Arial" w:hAnsi="Arial" w:cs="Arial"/>
        </w:rPr>
        <w:t xml:space="preserve">soboty, ok. godz. 10:00 </w:t>
      </w:r>
      <w:r w:rsidRPr="001C1EC2">
        <w:rPr>
          <w:rFonts w:ascii="Arial" w:hAnsi="Arial" w:cs="Arial"/>
          <w:i/>
        </w:rPr>
        <w:t>od 5 marca</w:t>
      </w:r>
    </w:p>
    <w:p w:rsidR="00C443BB" w:rsidRPr="001C1EC2" w:rsidRDefault="00C443BB" w:rsidP="001C1EC2">
      <w:pPr>
        <w:spacing w:after="0" w:line="360" w:lineRule="auto"/>
        <w:jc w:val="both"/>
        <w:rPr>
          <w:rFonts w:ascii="Arial" w:hAnsi="Arial" w:cs="Arial"/>
          <w:color w:val="333333"/>
          <w:shd w:val="clear" w:color="auto" w:fill="FFFFFF"/>
        </w:rPr>
      </w:pPr>
      <w:r w:rsidRPr="001C1EC2">
        <w:rPr>
          <w:rFonts w:ascii="Arial" w:hAnsi="Arial" w:cs="Arial"/>
          <w:color w:val="333333"/>
          <w:shd w:val="clear" w:color="auto" w:fill="FFFFFF"/>
        </w:rPr>
        <w:t>Dlaczego ludzie są w stanie zapłacić nawet 20 mln euro za skrzypce? Instrumenty smyczkowe uchodzą za najpiękniejsze na świecie. Są perfekcyjnie skonstruowane, stwarzają niezwykłe możliwości dźwiękowe, a te wiekowe często przechowują intrygujące historie. Pociągają nie tylko muzyków i kolekcjonerów sztuki, ale też monarchów, wpływowych polityków, milionerów czy rosyjskich oligarchów. Daniel Hope, gwiazda światowej wiolinistyki, na skrzypcach zna się jak nikt inny. Dlatego to właśnie z nim wybierzemy się w podróż, podczas której odkryjemy świat bogatych kolekcjonerów i światowej sławy skrzypków, a także tajemnice i niezwykłe dzieje instrumentów smyczkowych.</w:t>
      </w:r>
    </w:p>
    <w:p w:rsidR="00C443BB" w:rsidRPr="001C1EC2" w:rsidRDefault="00C443BB" w:rsidP="001C1EC2">
      <w:pPr>
        <w:spacing w:after="0" w:line="360" w:lineRule="auto"/>
        <w:jc w:val="both"/>
        <w:rPr>
          <w:rFonts w:ascii="Arial" w:hAnsi="Arial" w:cs="Arial"/>
          <w:color w:val="333333"/>
          <w:shd w:val="clear" w:color="auto" w:fill="FFFFFF"/>
        </w:rPr>
      </w:pPr>
    </w:p>
    <w:p w:rsidR="00C443BB" w:rsidRPr="001C1EC2" w:rsidRDefault="002E123D" w:rsidP="001C1EC2">
      <w:pPr>
        <w:spacing w:after="0" w:line="360" w:lineRule="auto"/>
        <w:jc w:val="both"/>
        <w:rPr>
          <w:rFonts w:ascii="Arial" w:hAnsi="Arial" w:cs="Arial"/>
        </w:rPr>
      </w:pPr>
      <w:r>
        <w:rPr>
          <w:rFonts w:ascii="Arial" w:hAnsi="Arial" w:cs="Arial"/>
          <w:noProof/>
          <w:lang w:eastAsia="pl-PL"/>
        </w:rPr>
        <w:lastRenderedPageBreak/>
        <w:drawing>
          <wp:inline distT="0" distB="0" distL="0" distR="0">
            <wp:extent cx="5715000" cy="3219450"/>
            <wp:effectExtent l="19050" t="0" r="0" b="0"/>
            <wp:docPr id="3" name="Obraz 8" descr="Violins_Daniel Hope and Kerry Kea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Violins_Daniel Hope and Kerry Keane 2"/>
                    <pic:cNvPicPr>
                      <a:picLocks noChangeAspect="1" noChangeArrowheads="1"/>
                    </pic:cNvPicPr>
                  </pic:nvPicPr>
                  <pic:blipFill>
                    <a:blip r:embed="rId9" cstate="print"/>
                    <a:srcRect/>
                    <a:stretch>
                      <a:fillRect/>
                    </a:stretch>
                  </pic:blipFill>
                  <pic:spPr bwMode="auto">
                    <a:xfrm>
                      <a:off x="0" y="0"/>
                      <a:ext cx="5715000" cy="3219450"/>
                    </a:xfrm>
                    <a:prstGeom prst="rect">
                      <a:avLst/>
                    </a:prstGeom>
                    <a:noFill/>
                    <a:ln w="9525">
                      <a:noFill/>
                      <a:miter lim="800000"/>
                      <a:headEnd/>
                      <a:tailEnd/>
                    </a:ln>
                  </pic:spPr>
                </pic:pic>
              </a:graphicData>
            </a:graphic>
          </wp:inline>
        </w:drawing>
      </w:r>
    </w:p>
    <w:p w:rsidR="00C443BB" w:rsidRPr="001C1EC2" w:rsidRDefault="00C443BB" w:rsidP="001C1EC2">
      <w:pPr>
        <w:spacing w:after="0" w:line="360" w:lineRule="auto"/>
        <w:jc w:val="both"/>
        <w:rPr>
          <w:rFonts w:ascii="Arial" w:hAnsi="Arial" w:cs="Arial"/>
        </w:rPr>
      </w:pPr>
      <w:r w:rsidRPr="001C1EC2">
        <w:rPr>
          <w:rFonts w:ascii="Arial" w:hAnsi="Arial" w:cs="Arial"/>
        </w:rPr>
        <w:t>Na zdjęciu: Daniel Hope i Kerry Keane, mat. dystr.</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„Gustaw Mahler – Autopsja geniusza”</w:t>
      </w:r>
    </w:p>
    <w:p w:rsidR="00C443BB" w:rsidRPr="001C1EC2" w:rsidRDefault="00C443BB" w:rsidP="001C1EC2">
      <w:pPr>
        <w:spacing w:after="0" w:line="360" w:lineRule="auto"/>
        <w:jc w:val="both"/>
        <w:rPr>
          <w:rFonts w:ascii="Arial" w:hAnsi="Arial" w:cs="Arial"/>
          <w:color w:val="333333"/>
          <w:shd w:val="clear" w:color="auto" w:fill="FFFFFF"/>
        </w:rPr>
      </w:pPr>
      <w:r w:rsidRPr="001C1EC2">
        <w:rPr>
          <w:rFonts w:ascii="Arial" w:hAnsi="Arial" w:cs="Arial"/>
          <w:color w:val="333333"/>
          <w:shd w:val="clear" w:color="auto" w:fill="FFFFFF"/>
        </w:rPr>
        <w:t>Film dokumentalny przedstawiający dzieje Gustawa Mahlera w okresie, kiedy był dyrygentem Opery Wiedeńskiej. Opowieść o życiu kompozytora skonstruowana została na podstawie oryginalnych dokumentów, obrazów i zdjęć. Dokument przedstawia miejsca, w których bywał Mahler (siedzibę Opery Wiedeńskiej, letni dom, w którym komponował) i ważne dla niego przedmioty: okulary, partytury, rękopisy. Film powstał z zamysłem oddania osobowości kompozytora, a nie utrwalenia jego konkretnego wizerunku. Nie jest zatem kolejnym pomnikiem na jego cześć, tylko próbą ukazania duszy geniusza.</w:t>
      </w:r>
    </w:p>
    <w:p w:rsidR="00C443BB" w:rsidRPr="001C1EC2" w:rsidRDefault="00C443BB" w:rsidP="001C1EC2">
      <w:pPr>
        <w:spacing w:after="0" w:line="360" w:lineRule="auto"/>
        <w:jc w:val="both"/>
        <w:rPr>
          <w:rFonts w:ascii="Arial" w:hAnsi="Arial" w:cs="Arial"/>
          <w:color w:val="333333"/>
          <w:shd w:val="clear" w:color="auto" w:fill="FFFFFF"/>
        </w:rPr>
      </w:pPr>
    </w:p>
    <w:p w:rsidR="00C443BB" w:rsidRPr="001C1EC2" w:rsidRDefault="002E123D" w:rsidP="001C1EC2">
      <w:pPr>
        <w:spacing w:after="0" w:line="360" w:lineRule="auto"/>
        <w:jc w:val="both"/>
        <w:rPr>
          <w:rFonts w:ascii="Arial" w:hAnsi="Arial" w:cs="Arial"/>
          <w:color w:val="333333"/>
          <w:shd w:val="clear" w:color="auto" w:fill="FFFFFF"/>
        </w:rPr>
      </w:pPr>
      <w:r>
        <w:rPr>
          <w:rFonts w:ascii="Arial" w:hAnsi="Arial" w:cs="Arial"/>
          <w:noProof/>
          <w:color w:val="333333"/>
          <w:shd w:val="clear" w:color="auto" w:fill="FFFFFF"/>
          <w:lang w:eastAsia="pl-PL"/>
        </w:rPr>
        <w:lastRenderedPageBreak/>
        <w:drawing>
          <wp:inline distT="0" distB="0" distL="0" distR="0">
            <wp:extent cx="4048125" cy="5314950"/>
            <wp:effectExtent l="19050" t="0" r="9525" b="0"/>
            <wp:docPr id="4" name="Obraz 9" descr="mah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mahler  "/>
                    <pic:cNvPicPr>
                      <a:picLocks noChangeAspect="1" noChangeArrowheads="1"/>
                    </pic:cNvPicPr>
                  </pic:nvPicPr>
                  <pic:blipFill>
                    <a:blip r:embed="rId10" cstate="print"/>
                    <a:srcRect/>
                    <a:stretch>
                      <a:fillRect/>
                    </a:stretch>
                  </pic:blipFill>
                  <pic:spPr bwMode="auto">
                    <a:xfrm>
                      <a:off x="0" y="0"/>
                      <a:ext cx="4048125" cy="5314950"/>
                    </a:xfrm>
                    <a:prstGeom prst="rect">
                      <a:avLst/>
                    </a:prstGeom>
                    <a:noFill/>
                    <a:ln w="9525">
                      <a:noFill/>
                      <a:miter lim="800000"/>
                      <a:headEnd/>
                      <a:tailEnd/>
                    </a:ln>
                  </pic:spPr>
                </pic:pic>
              </a:graphicData>
            </a:graphic>
          </wp:inline>
        </w:drawing>
      </w:r>
    </w:p>
    <w:p w:rsidR="00C443BB" w:rsidRPr="001C1EC2" w:rsidRDefault="00C443BB" w:rsidP="001C1EC2">
      <w:pPr>
        <w:spacing w:after="0" w:line="360" w:lineRule="auto"/>
        <w:jc w:val="both"/>
        <w:rPr>
          <w:rFonts w:ascii="Arial" w:hAnsi="Arial" w:cs="Arial"/>
          <w:color w:val="333333"/>
          <w:shd w:val="clear" w:color="auto" w:fill="FFFFFF"/>
        </w:rPr>
      </w:pPr>
      <w:r w:rsidRPr="001C1EC2">
        <w:rPr>
          <w:rFonts w:ascii="Arial" w:hAnsi="Arial" w:cs="Arial"/>
          <w:color w:val="333333"/>
          <w:shd w:val="clear" w:color="auto" w:fill="FFFFFF"/>
        </w:rPr>
        <w:t>Gustav Mahler, mat. dystr.</w:t>
      </w:r>
    </w:p>
    <w:p w:rsidR="00C443BB" w:rsidRPr="001C1EC2" w:rsidRDefault="00C443BB" w:rsidP="001C1EC2">
      <w:pPr>
        <w:spacing w:after="0" w:line="360" w:lineRule="auto"/>
        <w:jc w:val="both"/>
        <w:rPr>
          <w:rFonts w:ascii="Arial" w:hAnsi="Arial" w:cs="Arial"/>
          <w:b/>
          <w:color w:val="333333"/>
          <w:shd w:val="clear" w:color="auto" w:fill="FFFFFF"/>
        </w:rPr>
      </w:pPr>
    </w:p>
    <w:p w:rsidR="00C443BB" w:rsidRPr="001C1EC2" w:rsidRDefault="00C443BB" w:rsidP="001C1EC2">
      <w:pPr>
        <w:spacing w:after="0" w:line="360" w:lineRule="auto"/>
        <w:jc w:val="both"/>
        <w:rPr>
          <w:rFonts w:ascii="Arial" w:hAnsi="Arial" w:cs="Arial"/>
          <w:b/>
          <w:color w:val="333333"/>
          <w:shd w:val="clear" w:color="auto" w:fill="FFFFFF"/>
        </w:rPr>
      </w:pPr>
      <w:r w:rsidRPr="001C1EC2">
        <w:rPr>
          <w:rFonts w:ascii="Arial" w:hAnsi="Arial" w:cs="Arial"/>
          <w:b/>
          <w:color w:val="333333"/>
          <w:shd w:val="clear" w:color="auto" w:fill="FFFFFF"/>
        </w:rPr>
        <w:t>„Richard Strauss – Na drugim brzegu tęczy”</w:t>
      </w:r>
    </w:p>
    <w:p w:rsidR="00C443BB" w:rsidRPr="001C1EC2" w:rsidRDefault="00C443BB" w:rsidP="001C1EC2">
      <w:pPr>
        <w:spacing w:after="0" w:line="360" w:lineRule="auto"/>
        <w:jc w:val="both"/>
        <w:rPr>
          <w:rFonts w:ascii="Arial" w:hAnsi="Arial" w:cs="Arial"/>
        </w:rPr>
      </w:pPr>
      <w:r w:rsidRPr="001C1EC2">
        <w:rPr>
          <w:rFonts w:ascii="Arial" w:hAnsi="Arial" w:cs="Arial"/>
          <w:color w:val="333333"/>
          <w:shd w:val="clear" w:color="auto" w:fill="FFFFFF"/>
        </w:rPr>
        <w:t>Nowe spojrzenie na osobowość i twórczość Richarda Straussa. Dokument prezentuje niepublikowane dotychczas zdjęcia i zapisy występów niemieckiego twórcy, m.in. nagranie z premiery „Hymnu Olimpijskiego” na stadionie olimpijskim w Berlinie w 1936 roku, będące pierwszym jego wykonaniem filharmoników berlińskich i chór złożony z 1000 śpiewaków, którym dyrygował sam kompozytor. Te, do tej pory nieznane, zdjęcia wzbogacone zostały rozmowami z krewnymi kompozytora, znanymi artystami i badaczami jego twórczości. Usłyszymy m.in. wypowiedzi Christiana Straussa, Stefana Mickischa i Brigitte Fassbaender.</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lastRenderedPageBreak/>
        <w:t xml:space="preserve">OPERY </w:t>
      </w:r>
    </w:p>
    <w:p w:rsidR="00C443BB" w:rsidRPr="001C1EC2" w:rsidRDefault="00C443BB" w:rsidP="001C1EC2">
      <w:pPr>
        <w:spacing w:after="0" w:line="360" w:lineRule="auto"/>
        <w:jc w:val="both"/>
        <w:rPr>
          <w:rFonts w:ascii="Arial" w:hAnsi="Arial" w:cs="Arial"/>
        </w:rPr>
      </w:pPr>
      <w:r w:rsidRPr="001C1EC2">
        <w:rPr>
          <w:rFonts w:ascii="Arial" w:hAnsi="Arial" w:cs="Arial"/>
        </w:rPr>
        <w:t>ostatni wtorek miesiąca, godz. 20:20</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Tej wiosny będziemy podróżować po największych scenach operowych Europy. Przed nami m.in.: „Manon Lescaut” Giacomo Pucciniego </w:t>
      </w:r>
      <w:r w:rsidRPr="001C1EC2">
        <w:rPr>
          <w:rFonts w:ascii="Arial" w:hAnsi="Arial" w:cs="Arial"/>
          <w:color w:val="252525"/>
          <w:shd w:val="clear" w:color="auto" w:fill="FFFFFF"/>
        </w:rPr>
        <w:t>–</w:t>
      </w:r>
      <w:r w:rsidRPr="001C1EC2">
        <w:rPr>
          <w:rFonts w:ascii="Arial" w:hAnsi="Arial" w:cs="Arial"/>
        </w:rPr>
        <w:t xml:space="preserve"> spektakl z londyńskiego Royal Opera House, wyreżyserowany przez Jonathana Kenta, dyrygowany przez Antonio Pappano i z udziałem Kristine Opolais i Jonasa Kaufmanna; „Dwaj Foskariusze” Giuseppe Verdiego z mediolańskiej </w:t>
      </w:r>
      <w:smartTag w:uri="urn:schemas-microsoft-com:office:smarttags" w:element="PersonName">
        <w:smartTagPr>
          <w:attr w:name="ProductID" w:val="La Scali"/>
        </w:smartTagPr>
        <w:r w:rsidRPr="001C1EC2">
          <w:rPr>
            <w:rFonts w:ascii="Arial" w:hAnsi="Arial" w:cs="Arial"/>
          </w:rPr>
          <w:t>La Scali</w:t>
        </w:r>
      </w:smartTag>
      <w:r w:rsidRPr="001C1EC2">
        <w:rPr>
          <w:rFonts w:ascii="Arial" w:hAnsi="Arial" w:cs="Arial"/>
        </w:rPr>
        <w:t>, w reżyserii Alvisa Hermanisa, z udziałem m.in. Plácido Domingo. Zobaczymy także operę „Lohengrin” Richarda Wagnera z Semperoper w Dreźnie, wyreżyserowaną przez Christine Mielitz, w której zaśpiewali Anna Netrebko i Piotr Beczała.</w:t>
      </w:r>
    </w:p>
    <w:p w:rsidR="00C443BB" w:rsidRPr="001C1EC2" w:rsidRDefault="00C443BB" w:rsidP="001C1EC2">
      <w:pPr>
        <w:spacing w:after="0" w:line="360" w:lineRule="auto"/>
        <w:jc w:val="both"/>
        <w:rPr>
          <w:rFonts w:ascii="Arial" w:hAnsi="Arial" w:cs="Arial"/>
        </w:rPr>
      </w:pPr>
    </w:p>
    <w:p w:rsidR="00C443BB" w:rsidRPr="001C1EC2" w:rsidRDefault="002E123D" w:rsidP="001C1EC2">
      <w:pPr>
        <w:spacing w:after="0" w:line="360" w:lineRule="auto"/>
        <w:jc w:val="both"/>
        <w:rPr>
          <w:rFonts w:ascii="Arial" w:hAnsi="Arial" w:cs="Arial"/>
        </w:rPr>
      </w:pPr>
      <w:r>
        <w:rPr>
          <w:rFonts w:ascii="Arial" w:hAnsi="Arial" w:cs="Arial"/>
          <w:noProof/>
          <w:lang w:eastAsia="pl-PL"/>
        </w:rPr>
        <w:drawing>
          <wp:inline distT="0" distB="0" distL="0" distR="0">
            <wp:extent cx="4000500" cy="6038850"/>
            <wp:effectExtent l="19050" t="0" r="0" b="0"/>
            <wp:docPr id="5" name="Obraz 10" descr="manon lesc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manon lescaut"/>
                    <pic:cNvPicPr>
                      <a:picLocks noChangeAspect="1" noChangeArrowheads="1"/>
                    </pic:cNvPicPr>
                  </pic:nvPicPr>
                  <pic:blipFill>
                    <a:blip r:embed="rId11" cstate="print"/>
                    <a:srcRect/>
                    <a:stretch>
                      <a:fillRect/>
                    </a:stretch>
                  </pic:blipFill>
                  <pic:spPr bwMode="auto">
                    <a:xfrm>
                      <a:off x="0" y="0"/>
                      <a:ext cx="4000500" cy="6038850"/>
                    </a:xfrm>
                    <a:prstGeom prst="rect">
                      <a:avLst/>
                    </a:prstGeom>
                    <a:noFill/>
                    <a:ln w="9525">
                      <a:noFill/>
                      <a:miter lim="800000"/>
                      <a:headEnd/>
                      <a:tailEnd/>
                    </a:ln>
                  </pic:spPr>
                </pic:pic>
              </a:graphicData>
            </a:graphic>
          </wp:inline>
        </w:drawing>
      </w:r>
    </w:p>
    <w:p w:rsidR="00C443BB" w:rsidRPr="001C1EC2" w:rsidRDefault="00C443BB" w:rsidP="001C1EC2">
      <w:pPr>
        <w:spacing w:after="0" w:line="360" w:lineRule="auto"/>
        <w:jc w:val="both"/>
        <w:rPr>
          <w:rFonts w:ascii="Arial" w:hAnsi="Arial" w:cs="Arial"/>
          <w:lang w:val="en-US"/>
        </w:rPr>
      </w:pPr>
      <w:r w:rsidRPr="001C1EC2">
        <w:rPr>
          <w:rFonts w:ascii="Arial" w:hAnsi="Arial" w:cs="Arial"/>
          <w:lang w:val="en-US"/>
        </w:rPr>
        <w:t>„Manon Lescaut”: Kristine Opolais i Jonas Kaufmann, fot. mat. pras.</w:t>
      </w:r>
    </w:p>
    <w:p w:rsidR="00C443BB" w:rsidRPr="001C1EC2" w:rsidRDefault="00C443BB" w:rsidP="001C1EC2">
      <w:pPr>
        <w:spacing w:after="0" w:line="360" w:lineRule="auto"/>
        <w:jc w:val="both"/>
        <w:rPr>
          <w:rFonts w:ascii="Arial" w:hAnsi="Arial" w:cs="Arial"/>
          <w:lang w:val="en-US"/>
        </w:rPr>
      </w:pPr>
    </w:p>
    <w:p w:rsidR="00C443BB" w:rsidRPr="001C1EC2" w:rsidRDefault="00C443BB" w:rsidP="001C1EC2">
      <w:pPr>
        <w:spacing w:after="0" w:line="360" w:lineRule="auto"/>
        <w:jc w:val="both"/>
        <w:rPr>
          <w:rFonts w:ascii="Arial" w:hAnsi="Arial" w:cs="Arial"/>
          <w:b/>
          <w:color w:val="FF0000"/>
        </w:rPr>
      </w:pPr>
      <w:r w:rsidRPr="001C1EC2">
        <w:rPr>
          <w:rFonts w:ascii="Arial" w:hAnsi="Arial" w:cs="Arial"/>
          <w:b/>
          <w:color w:val="FF0000"/>
        </w:rPr>
        <w:t>FILM</w:t>
      </w:r>
    </w:p>
    <w:p w:rsidR="00C443BB" w:rsidRPr="001C1EC2" w:rsidRDefault="00C443BB" w:rsidP="001C1EC2">
      <w:pPr>
        <w:spacing w:after="0" w:line="360" w:lineRule="auto"/>
        <w:jc w:val="both"/>
        <w:rPr>
          <w:rFonts w:ascii="Arial" w:hAnsi="Arial" w:cs="Arial"/>
          <w:b/>
          <w:color w:val="FF0000"/>
        </w:rPr>
      </w:pPr>
    </w:p>
    <w:p w:rsidR="00C443BB" w:rsidRPr="001C1EC2" w:rsidRDefault="00C443BB" w:rsidP="001C1EC2">
      <w:pPr>
        <w:spacing w:line="360" w:lineRule="auto"/>
        <w:jc w:val="both"/>
        <w:rPr>
          <w:rFonts w:ascii="Arial" w:hAnsi="Arial" w:cs="Arial"/>
        </w:rPr>
      </w:pPr>
      <w:r w:rsidRPr="001C1EC2">
        <w:rPr>
          <w:rFonts w:ascii="Arial" w:hAnsi="Arial" w:cs="Arial"/>
        </w:rPr>
        <w:t xml:space="preserve">Hitchcock uważał, że film powinien zaczynać się od trzęsienia ziemi. Dlatego wiosnę zaczniemy od zatrzęsienia premier, a potem napięcie, jak u Hitchcocka, będzie nieprzerwanie rosnąć. W kwietniu, po raz pierwszy na naszej antenie – </w:t>
      </w:r>
      <w:r w:rsidRPr="001C1EC2">
        <w:rPr>
          <w:rFonts w:ascii="Arial" w:hAnsi="Arial" w:cs="Arial"/>
          <w:b/>
        </w:rPr>
        <w:t>Monster Movies</w:t>
      </w:r>
      <w:r w:rsidRPr="001C1EC2">
        <w:rPr>
          <w:rFonts w:ascii="Arial" w:hAnsi="Arial" w:cs="Arial"/>
        </w:rPr>
        <w:t xml:space="preserve"> z wytwórni </w:t>
      </w:r>
      <w:r w:rsidRPr="001C1EC2">
        <w:rPr>
          <w:rFonts w:ascii="Arial" w:hAnsi="Arial" w:cs="Arial"/>
          <w:b/>
        </w:rPr>
        <w:t>Universal</w:t>
      </w:r>
      <w:r w:rsidRPr="001C1EC2">
        <w:rPr>
          <w:rFonts w:ascii="Arial" w:hAnsi="Arial" w:cs="Arial"/>
        </w:rPr>
        <w:t xml:space="preserve">: </w:t>
      </w:r>
    </w:p>
    <w:p w:rsidR="00C443BB" w:rsidRPr="001C1EC2" w:rsidRDefault="00C443BB" w:rsidP="001C1EC2">
      <w:pPr>
        <w:spacing w:after="0" w:line="360" w:lineRule="auto"/>
        <w:jc w:val="both"/>
        <w:rPr>
          <w:rFonts w:ascii="Arial" w:hAnsi="Arial" w:cs="Arial"/>
          <w:b/>
        </w:rPr>
      </w:pPr>
      <w:r w:rsidRPr="001C1EC2">
        <w:rPr>
          <w:rFonts w:ascii="Arial" w:hAnsi="Arial" w:cs="Arial"/>
          <w:b/>
        </w:rPr>
        <w:t>„Czarny kot”</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Reżyseria: </w:t>
      </w:r>
      <w:r w:rsidRPr="001C1EC2">
        <w:rPr>
          <w:rFonts w:ascii="Arial" w:hAnsi="Arial" w:cs="Arial"/>
        </w:rPr>
        <w:t>Edgar G. Ulmer</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Produkcja: </w:t>
      </w:r>
      <w:r w:rsidRPr="001C1EC2">
        <w:rPr>
          <w:rFonts w:ascii="Arial" w:hAnsi="Arial" w:cs="Arial"/>
        </w:rPr>
        <w:t>USA / 1934 r.</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 „Czarny kot” Edgara Ulmera był pierwszym filmem z całego cyklu, w którym spotkali się dwoje wielcy aktorzy wytwórni Universal – Bella Lugosi i Boris Karloff. Historia została luźno oparta na motywach noweli „Czarny kot” Edgara Allana Poe z 1843 roku: młodzi małżonkowie odbywają podróż poślubną po Węgrzech, gdzie trafiają do tajemniczego zamku, którego właściciel okazuje się… okultystą.</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„Niewidzialny człowiek”</w:t>
      </w:r>
    </w:p>
    <w:p w:rsidR="00C443BB" w:rsidRPr="001C1EC2" w:rsidRDefault="00C443BB" w:rsidP="001C1EC2">
      <w:pPr>
        <w:spacing w:after="0" w:line="360" w:lineRule="auto"/>
        <w:jc w:val="both"/>
        <w:rPr>
          <w:rFonts w:ascii="Arial" w:hAnsi="Arial" w:cs="Arial"/>
        </w:rPr>
      </w:pPr>
      <w:r w:rsidRPr="001C1EC2">
        <w:rPr>
          <w:rFonts w:ascii="Arial" w:hAnsi="Arial" w:cs="Arial"/>
          <w:b/>
        </w:rPr>
        <w:t>Reżyseria:</w:t>
      </w:r>
      <w:r w:rsidRPr="001C1EC2">
        <w:rPr>
          <w:rFonts w:ascii="Arial" w:hAnsi="Arial" w:cs="Arial"/>
        </w:rPr>
        <w:t xml:space="preserve"> James Whale </w:t>
      </w:r>
    </w:p>
    <w:p w:rsidR="00C443BB" w:rsidRPr="001C1EC2" w:rsidRDefault="00C443BB" w:rsidP="001C1EC2">
      <w:pPr>
        <w:spacing w:after="0" w:line="360" w:lineRule="auto"/>
        <w:jc w:val="both"/>
        <w:rPr>
          <w:rFonts w:ascii="Arial" w:hAnsi="Arial" w:cs="Arial"/>
        </w:rPr>
      </w:pPr>
      <w:r w:rsidRPr="001C1EC2">
        <w:rPr>
          <w:rFonts w:ascii="Arial" w:hAnsi="Arial" w:cs="Arial"/>
          <w:b/>
        </w:rPr>
        <w:t xml:space="preserve">Produkcja: </w:t>
      </w:r>
      <w:r w:rsidRPr="001C1EC2">
        <w:rPr>
          <w:rFonts w:ascii="Arial" w:hAnsi="Arial" w:cs="Arial"/>
        </w:rPr>
        <w:t xml:space="preserve">USA / 1933 r. </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Najdoskonalszym technicznie filmem z całej kolekcji Monster Movies jest z pewnością „Niewidzialny człowiek”, którego efekty specjalne zachwycają do dzisiaj. Jego bohaterem jest naukowiec, który opracowuje specyfik czyniący go niewidzialnym. Wykorzystując swój stan, terroryzuje lokalną społeczność. Aby „pokazać” niewidzialność, całą głowę aktora pomalowano na czarno i nakręcono na czarnym tle. Fotochemiczna eliminacja czerni pozwoliła na zastąpienie jej osobno nakręconym tłem. </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„Narzeczona Frankensteina”</w:t>
      </w:r>
    </w:p>
    <w:p w:rsidR="00C443BB" w:rsidRPr="001C1EC2" w:rsidRDefault="00C443BB" w:rsidP="001C1EC2">
      <w:pPr>
        <w:spacing w:after="0" w:line="360" w:lineRule="auto"/>
        <w:jc w:val="both"/>
        <w:rPr>
          <w:rFonts w:ascii="Arial" w:hAnsi="Arial" w:cs="Arial"/>
        </w:rPr>
      </w:pPr>
      <w:r w:rsidRPr="001C1EC2">
        <w:rPr>
          <w:rFonts w:ascii="Arial" w:hAnsi="Arial" w:cs="Arial"/>
          <w:b/>
        </w:rPr>
        <w:t xml:space="preserve">Reżyseria: </w:t>
      </w:r>
      <w:r w:rsidRPr="001C1EC2">
        <w:rPr>
          <w:rFonts w:ascii="Arial" w:hAnsi="Arial" w:cs="Arial"/>
        </w:rPr>
        <w:t>James Whale</w:t>
      </w:r>
    </w:p>
    <w:p w:rsidR="00C443BB" w:rsidRPr="001C1EC2" w:rsidRDefault="00C443BB" w:rsidP="001C1EC2">
      <w:pPr>
        <w:spacing w:after="0" w:line="360" w:lineRule="auto"/>
        <w:jc w:val="both"/>
        <w:rPr>
          <w:rFonts w:ascii="Arial" w:hAnsi="Arial" w:cs="Arial"/>
        </w:rPr>
      </w:pPr>
      <w:r w:rsidRPr="001C1EC2">
        <w:rPr>
          <w:rFonts w:ascii="Arial" w:hAnsi="Arial" w:cs="Arial"/>
          <w:b/>
        </w:rPr>
        <w:t xml:space="preserve">Produkcja: </w:t>
      </w:r>
      <w:r w:rsidRPr="001C1EC2">
        <w:rPr>
          <w:rFonts w:ascii="Arial" w:hAnsi="Arial" w:cs="Arial"/>
        </w:rPr>
        <w:t>USA / 1935 r.</w:t>
      </w:r>
    </w:p>
    <w:p w:rsidR="00C443BB" w:rsidRPr="001C1EC2" w:rsidRDefault="00C443BB" w:rsidP="001C1EC2">
      <w:pPr>
        <w:spacing w:after="0" w:line="360" w:lineRule="auto"/>
        <w:jc w:val="both"/>
        <w:rPr>
          <w:rFonts w:ascii="Arial" w:hAnsi="Arial" w:cs="Arial"/>
        </w:rPr>
      </w:pPr>
      <w:r w:rsidRPr="001C1EC2">
        <w:rPr>
          <w:rFonts w:ascii="Arial" w:hAnsi="Arial" w:cs="Arial"/>
        </w:rPr>
        <w:t>„Narzeczona Frankensteina” kontynuuje opowieść o słynnym monstrum w momencie, w którym zakończono ją w filmie z 1931 r. Nie jest to jednak typowy sequel, ale niezwykle oryginalna, jak na lata 30., opowieść, w której groza i humor znakomicie się uzupełniają.</w:t>
      </w:r>
    </w:p>
    <w:p w:rsidR="00C443BB" w:rsidRPr="001C1EC2" w:rsidRDefault="00C443BB" w:rsidP="001C1EC2">
      <w:pPr>
        <w:spacing w:after="0" w:line="360" w:lineRule="auto"/>
        <w:jc w:val="both"/>
        <w:rPr>
          <w:rFonts w:ascii="Arial" w:hAnsi="Arial" w:cs="Arial"/>
          <w:b/>
        </w:rPr>
      </w:pPr>
    </w:p>
    <w:p w:rsidR="002E123D" w:rsidRDefault="002E123D" w:rsidP="001C1EC2">
      <w:pPr>
        <w:spacing w:after="0" w:line="360" w:lineRule="auto"/>
        <w:jc w:val="both"/>
        <w:rPr>
          <w:rFonts w:ascii="Arial" w:hAnsi="Arial" w:cs="Arial"/>
          <w:b/>
          <w:lang w:val="en-US"/>
        </w:rPr>
      </w:pPr>
    </w:p>
    <w:p w:rsidR="002E123D" w:rsidRDefault="002E123D" w:rsidP="001C1EC2">
      <w:pPr>
        <w:spacing w:after="0" w:line="360" w:lineRule="auto"/>
        <w:jc w:val="both"/>
        <w:rPr>
          <w:rFonts w:ascii="Arial" w:hAnsi="Arial" w:cs="Arial"/>
          <w:b/>
          <w:lang w:val="en-US"/>
        </w:rPr>
      </w:pPr>
    </w:p>
    <w:p w:rsidR="00C443BB" w:rsidRPr="001C1EC2" w:rsidRDefault="00C443BB" w:rsidP="001C1EC2">
      <w:pPr>
        <w:spacing w:after="0" w:line="360" w:lineRule="auto"/>
        <w:jc w:val="both"/>
        <w:rPr>
          <w:rFonts w:ascii="Arial" w:hAnsi="Arial" w:cs="Arial"/>
          <w:b/>
          <w:lang w:val="en-US"/>
        </w:rPr>
      </w:pPr>
      <w:r w:rsidRPr="001C1EC2">
        <w:rPr>
          <w:rFonts w:ascii="Arial" w:hAnsi="Arial" w:cs="Arial"/>
          <w:b/>
          <w:lang w:val="en-US"/>
        </w:rPr>
        <w:lastRenderedPageBreak/>
        <w:t>„Dracula”</w:t>
      </w:r>
    </w:p>
    <w:p w:rsidR="00C443BB" w:rsidRPr="001C1EC2" w:rsidRDefault="00C443BB" w:rsidP="001C1EC2">
      <w:pPr>
        <w:spacing w:after="0" w:line="360" w:lineRule="auto"/>
        <w:jc w:val="both"/>
        <w:rPr>
          <w:rFonts w:ascii="Arial" w:hAnsi="Arial" w:cs="Arial"/>
          <w:lang w:val="en-US"/>
        </w:rPr>
      </w:pPr>
      <w:r w:rsidRPr="001C1EC2">
        <w:rPr>
          <w:rFonts w:ascii="Arial" w:hAnsi="Arial" w:cs="Arial"/>
          <w:b/>
          <w:lang w:val="en-US"/>
        </w:rPr>
        <w:t>Reżyseria:</w:t>
      </w:r>
      <w:r w:rsidRPr="001C1EC2">
        <w:rPr>
          <w:rFonts w:ascii="Arial" w:hAnsi="Arial" w:cs="Arial"/>
          <w:lang w:val="en-US"/>
        </w:rPr>
        <w:t xml:space="preserve"> George Melford; Enrique Tovar Ávalos</w:t>
      </w:r>
    </w:p>
    <w:p w:rsidR="00C443BB" w:rsidRPr="001C1EC2" w:rsidRDefault="00C443BB" w:rsidP="001C1EC2">
      <w:pPr>
        <w:spacing w:after="0" w:line="360" w:lineRule="auto"/>
        <w:jc w:val="both"/>
        <w:rPr>
          <w:rFonts w:ascii="Arial" w:hAnsi="Arial" w:cs="Arial"/>
        </w:rPr>
      </w:pPr>
      <w:r w:rsidRPr="001C1EC2">
        <w:rPr>
          <w:rFonts w:ascii="Arial" w:hAnsi="Arial" w:cs="Arial"/>
          <w:b/>
        </w:rPr>
        <w:t xml:space="preserve">Produkcja: </w:t>
      </w:r>
      <w:r w:rsidRPr="001C1EC2">
        <w:rPr>
          <w:rFonts w:ascii="Arial" w:hAnsi="Arial" w:cs="Arial"/>
        </w:rPr>
        <w:t>USA / 1931 r.</w:t>
      </w:r>
    </w:p>
    <w:p w:rsidR="00C443BB" w:rsidRPr="001C1EC2" w:rsidRDefault="00C443BB" w:rsidP="001C1EC2">
      <w:pPr>
        <w:spacing w:after="0" w:line="360" w:lineRule="auto"/>
        <w:jc w:val="both"/>
        <w:rPr>
          <w:rFonts w:ascii="Arial" w:hAnsi="Arial" w:cs="Arial"/>
        </w:rPr>
      </w:pPr>
      <w:r w:rsidRPr="001C1EC2">
        <w:rPr>
          <w:rFonts w:ascii="Arial" w:hAnsi="Arial" w:cs="Arial"/>
        </w:rPr>
        <w:t>Perłą w tej kolekcji jest hiszpańskojęzyczna wersja „Draculi”. Choć popularnością ustępuje ona tej z Bellą Lugosim (która była kręcona w tym samym czasie, ale za dnia), to zarówno fani, jak i krytycy filmowi, są zgodni, że pod względem technicznym i wizualnym jest znacznie lepsza od wersji angielskiej. Co ciekawe, taśma z tym filmem przez lata była uznana za zaginioną. Odnaleziono ją dopiero w latach 70.</w:t>
      </w:r>
    </w:p>
    <w:p w:rsidR="00C443BB" w:rsidRPr="001C1EC2" w:rsidRDefault="00C443BB" w:rsidP="001C1EC2">
      <w:pPr>
        <w:spacing w:after="0" w:line="360" w:lineRule="auto"/>
        <w:jc w:val="both"/>
        <w:rPr>
          <w:rFonts w:ascii="Arial" w:hAnsi="Arial" w:cs="Arial"/>
        </w:rPr>
      </w:pPr>
    </w:p>
    <w:p w:rsidR="00C443BB" w:rsidRPr="001C1EC2" w:rsidRDefault="00C443BB" w:rsidP="001C1EC2">
      <w:pPr>
        <w:spacing w:after="0" w:line="360" w:lineRule="auto"/>
        <w:jc w:val="both"/>
        <w:rPr>
          <w:rFonts w:ascii="Arial" w:hAnsi="Arial" w:cs="Arial"/>
          <w:b/>
        </w:rPr>
      </w:pPr>
      <w:r w:rsidRPr="001C1EC2">
        <w:rPr>
          <w:rFonts w:ascii="Arial" w:hAnsi="Arial" w:cs="Arial"/>
          <w:b/>
        </w:rPr>
        <w:t>„Wilkołak”</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Reżyseria: </w:t>
      </w:r>
      <w:r w:rsidRPr="001C1EC2">
        <w:rPr>
          <w:rFonts w:ascii="Arial" w:hAnsi="Arial" w:cs="Arial"/>
        </w:rPr>
        <w:t>George Waggner</w:t>
      </w:r>
    </w:p>
    <w:p w:rsidR="00C443BB" w:rsidRPr="001C1EC2" w:rsidRDefault="00C443BB" w:rsidP="001C1EC2">
      <w:pPr>
        <w:spacing w:after="0" w:line="360" w:lineRule="auto"/>
        <w:jc w:val="both"/>
        <w:rPr>
          <w:rFonts w:ascii="Arial" w:hAnsi="Arial" w:cs="Arial"/>
        </w:rPr>
      </w:pPr>
      <w:r w:rsidRPr="001C1EC2">
        <w:rPr>
          <w:rFonts w:ascii="Arial" w:hAnsi="Arial" w:cs="Arial"/>
          <w:b/>
        </w:rPr>
        <w:t xml:space="preserve">Produkcja: </w:t>
      </w:r>
      <w:r w:rsidRPr="001C1EC2">
        <w:rPr>
          <w:rFonts w:ascii="Arial" w:hAnsi="Arial" w:cs="Arial"/>
        </w:rPr>
        <w:t>USA / 1941</w:t>
      </w:r>
    </w:p>
    <w:p w:rsidR="00C443BB" w:rsidRPr="001C1EC2" w:rsidRDefault="00C443BB" w:rsidP="001C1EC2">
      <w:pPr>
        <w:spacing w:after="0" w:line="360" w:lineRule="auto"/>
        <w:jc w:val="both"/>
        <w:rPr>
          <w:rFonts w:ascii="Arial" w:hAnsi="Arial" w:cs="Arial"/>
        </w:rPr>
      </w:pPr>
      <w:r w:rsidRPr="001C1EC2">
        <w:rPr>
          <w:rFonts w:ascii="Arial" w:hAnsi="Arial" w:cs="Arial"/>
        </w:rPr>
        <w:t>Na zakończenie przeglądy – „Wilkołak” George’a Waggnera z 1941 r., który położył podwaliny pod całą „wilkołaczą” mitologię znaną dziś - od przemiany podczas pełni księżyca, po zabójczą moc srebra. Ponadto warto zwrócić uwagę na misterną charakteryzację Lona Chaneya Jr., w której podczas kręcenia sceny przemiany w wilkołaka, musiał spędzić bez ruchu prawie 6 godzin.</w:t>
      </w:r>
    </w:p>
    <w:p w:rsidR="00C443BB" w:rsidRPr="001C1EC2" w:rsidRDefault="00C443BB" w:rsidP="001C1EC2">
      <w:pPr>
        <w:spacing w:after="0" w:line="360" w:lineRule="auto"/>
        <w:jc w:val="both"/>
        <w:rPr>
          <w:rFonts w:ascii="Arial" w:hAnsi="Arial" w:cs="Arial"/>
        </w:rPr>
      </w:pPr>
    </w:p>
    <w:p w:rsidR="00C443BB" w:rsidRPr="001C1EC2" w:rsidRDefault="00C443BB" w:rsidP="001C1EC2">
      <w:pPr>
        <w:spacing w:after="0" w:line="360" w:lineRule="auto"/>
        <w:jc w:val="both"/>
        <w:rPr>
          <w:rFonts w:ascii="Arial" w:hAnsi="Arial" w:cs="Arial"/>
          <w:b/>
        </w:rPr>
      </w:pPr>
      <w:r w:rsidRPr="001C1EC2">
        <w:rPr>
          <w:rFonts w:ascii="Arial" w:hAnsi="Arial" w:cs="Arial"/>
          <w:b/>
        </w:rPr>
        <w:t>FILMY, KTÓRE ZMIENIŁY AMERYKĘ</w:t>
      </w:r>
    </w:p>
    <w:p w:rsidR="00C443BB" w:rsidRPr="001C1EC2" w:rsidRDefault="00C443BB" w:rsidP="001C1EC2">
      <w:pPr>
        <w:spacing w:after="0" w:line="360" w:lineRule="auto"/>
        <w:jc w:val="both"/>
        <w:rPr>
          <w:rFonts w:ascii="Arial" w:hAnsi="Arial" w:cs="Arial"/>
        </w:rPr>
      </w:pPr>
      <w:r w:rsidRPr="001C1EC2">
        <w:rPr>
          <w:rFonts w:ascii="Arial" w:hAnsi="Arial" w:cs="Arial"/>
        </w:rPr>
        <w:t>czwartki, godz. 20:20</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W czwartki kontynuowane będzie pasmo, w którym prezentowane będą </w:t>
      </w:r>
      <w:r w:rsidRPr="001C1EC2">
        <w:rPr>
          <w:rFonts w:ascii="Arial" w:hAnsi="Arial" w:cs="Arial"/>
          <w:b/>
        </w:rPr>
        <w:t>premiery</w:t>
      </w:r>
      <w:r w:rsidRPr="001C1EC2">
        <w:rPr>
          <w:rFonts w:ascii="Arial" w:hAnsi="Arial" w:cs="Arial"/>
        </w:rPr>
        <w:t xml:space="preserve"> przełomowych dla amerykańskiej kinematografii filmów. To kino stanowiące zapis zmiany obyczajowości, narodzin kontrkultury i napięć społecznych. Pośród nich znajdą się klasyczne pozycje kina amerykańskiego:</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„Siedmiu wspaniałych” </w:t>
      </w:r>
    </w:p>
    <w:p w:rsidR="00C443BB" w:rsidRPr="001C1EC2" w:rsidRDefault="00C443BB" w:rsidP="001C1EC2">
      <w:pPr>
        <w:spacing w:after="0" w:line="360" w:lineRule="auto"/>
        <w:jc w:val="both"/>
        <w:rPr>
          <w:rFonts w:ascii="Arial" w:hAnsi="Arial" w:cs="Arial"/>
          <w:lang w:val="en-US"/>
        </w:rPr>
      </w:pPr>
      <w:r w:rsidRPr="001C1EC2">
        <w:rPr>
          <w:rFonts w:ascii="Arial" w:hAnsi="Arial" w:cs="Arial"/>
          <w:b/>
          <w:lang w:val="en-US"/>
        </w:rPr>
        <w:t>Reżyseria:</w:t>
      </w:r>
      <w:r w:rsidRPr="001C1EC2">
        <w:rPr>
          <w:rFonts w:ascii="Arial" w:hAnsi="Arial" w:cs="Arial"/>
          <w:lang w:val="en-US"/>
        </w:rPr>
        <w:t xml:space="preserve"> John Sturges</w:t>
      </w:r>
    </w:p>
    <w:p w:rsidR="00C443BB" w:rsidRPr="001C1EC2" w:rsidRDefault="00C443BB" w:rsidP="001C1EC2">
      <w:pPr>
        <w:spacing w:after="0" w:line="360" w:lineRule="auto"/>
        <w:jc w:val="both"/>
        <w:rPr>
          <w:rFonts w:ascii="Arial" w:hAnsi="Arial" w:cs="Arial"/>
          <w:lang w:val="en-US"/>
        </w:rPr>
      </w:pPr>
      <w:r w:rsidRPr="001C1EC2">
        <w:rPr>
          <w:rFonts w:ascii="Arial" w:hAnsi="Arial" w:cs="Arial"/>
          <w:b/>
          <w:lang w:val="en-US"/>
        </w:rPr>
        <w:t xml:space="preserve">Produkcja: </w:t>
      </w:r>
      <w:smartTag w:uri="urn:schemas-microsoft-com:office:smarttags" w:element="country-region">
        <w:smartTag w:uri="urn:schemas-microsoft-com:office:smarttags" w:element="place">
          <w:r w:rsidRPr="001C1EC2">
            <w:rPr>
              <w:rFonts w:ascii="Arial" w:hAnsi="Arial" w:cs="Arial"/>
              <w:lang w:val="en-US"/>
            </w:rPr>
            <w:t>USA</w:t>
          </w:r>
        </w:smartTag>
      </w:smartTag>
      <w:r w:rsidRPr="001C1EC2">
        <w:rPr>
          <w:rFonts w:ascii="Arial" w:hAnsi="Arial" w:cs="Arial"/>
          <w:lang w:val="en-US"/>
        </w:rPr>
        <w:t xml:space="preserve"> / 1960 r.</w:t>
      </w:r>
    </w:p>
    <w:p w:rsidR="00C443BB" w:rsidRPr="001C1EC2" w:rsidRDefault="00C443BB" w:rsidP="001C1EC2">
      <w:pPr>
        <w:spacing w:after="0" w:line="360" w:lineRule="auto"/>
        <w:jc w:val="both"/>
        <w:rPr>
          <w:rFonts w:ascii="Arial" w:hAnsi="Arial" w:cs="Arial"/>
        </w:rPr>
      </w:pPr>
      <w:r w:rsidRPr="001C1EC2">
        <w:rPr>
          <w:rFonts w:ascii="Arial" w:hAnsi="Arial" w:cs="Arial"/>
        </w:rPr>
        <w:t>Kultowy western Johna Sturgesa, w którym siedmiu kowbojów staje w obronie mieszkańców meksykańskiej wioski. W rolach głównych: Yul Brynner, Steve McQueen, Charles Bronson. Nominacja do Oscara za muzykę oraz nominacja do Złotego Globu w kategorii „odkrycie roku” dla Roberta Vaughna. Film wyraźnie inspirowany „Siedmioma samurajami” Akiro Kurosawy z 1954 roku.</w:t>
      </w:r>
    </w:p>
    <w:p w:rsidR="00C443BB" w:rsidRPr="001C1EC2" w:rsidRDefault="00C443BB" w:rsidP="001C1EC2">
      <w:pPr>
        <w:spacing w:after="0" w:line="360" w:lineRule="auto"/>
        <w:jc w:val="both"/>
        <w:rPr>
          <w:rFonts w:ascii="Arial" w:hAnsi="Arial" w:cs="Arial"/>
          <w:b/>
        </w:rPr>
      </w:pPr>
    </w:p>
    <w:p w:rsidR="002E123D" w:rsidRDefault="002E123D" w:rsidP="001C1EC2">
      <w:pPr>
        <w:spacing w:after="0" w:line="360" w:lineRule="auto"/>
        <w:jc w:val="both"/>
        <w:rPr>
          <w:rFonts w:ascii="Arial" w:hAnsi="Arial" w:cs="Arial"/>
          <w:b/>
        </w:rPr>
      </w:pPr>
    </w:p>
    <w:p w:rsidR="002E123D" w:rsidRDefault="002E123D"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lastRenderedPageBreak/>
        <w:t xml:space="preserve">„Cały ten zgiełk” </w:t>
      </w:r>
    </w:p>
    <w:p w:rsidR="00C443BB" w:rsidRPr="001C1EC2" w:rsidRDefault="00C443BB" w:rsidP="001C1EC2">
      <w:pPr>
        <w:spacing w:after="0" w:line="360" w:lineRule="auto"/>
        <w:jc w:val="both"/>
        <w:rPr>
          <w:rFonts w:ascii="Arial" w:hAnsi="Arial" w:cs="Arial"/>
        </w:rPr>
      </w:pPr>
      <w:r w:rsidRPr="001C1EC2">
        <w:rPr>
          <w:rFonts w:ascii="Arial" w:hAnsi="Arial" w:cs="Arial"/>
          <w:b/>
        </w:rPr>
        <w:t>Reżyseria:</w:t>
      </w:r>
      <w:r w:rsidRPr="001C1EC2">
        <w:rPr>
          <w:rFonts w:ascii="Arial" w:hAnsi="Arial" w:cs="Arial"/>
        </w:rPr>
        <w:t xml:space="preserve"> Bob Fosse</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Produkcja: </w:t>
      </w:r>
      <w:r w:rsidRPr="001C1EC2">
        <w:rPr>
          <w:rFonts w:ascii="Arial" w:hAnsi="Arial" w:cs="Arial"/>
        </w:rPr>
        <w:t>USA / 1979 r.</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Obsypany Oscarami musical mistrza tego gatunku – Boba Fosse’a z Royem Scheiderem, Jessicą Lange i Lelandą Palmer w rolach głównych. Scenariusz powstał na kanwie rzeczywistych wydarzeń z życia reżysera. Film otrzymał wiele nagród, w tym 4 Oscary (z 9 nominacji), 2 nagrody BAFTA (z 6 nominacji) i Złotą Palmę w Cannes. </w:t>
      </w:r>
    </w:p>
    <w:p w:rsidR="00C443BB" w:rsidRPr="001C1EC2" w:rsidRDefault="002E123D" w:rsidP="001C1EC2">
      <w:pPr>
        <w:keepNext/>
        <w:spacing w:after="0" w:line="360" w:lineRule="auto"/>
        <w:jc w:val="both"/>
        <w:rPr>
          <w:rFonts w:ascii="Arial" w:hAnsi="Arial" w:cs="Arial"/>
        </w:rPr>
      </w:pPr>
      <w:r>
        <w:rPr>
          <w:rFonts w:ascii="Arial" w:hAnsi="Arial" w:cs="Arial"/>
          <w:noProof/>
          <w:lang w:eastAsia="pl-PL"/>
        </w:rPr>
        <w:drawing>
          <wp:inline distT="0" distB="0" distL="0" distR="0">
            <wp:extent cx="5486400" cy="3086100"/>
            <wp:effectExtent l="19050" t="0" r="0" b="0"/>
            <wp:docPr id="6" name="Obraz 11" descr="caly ten zgielk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aly ten zgielk_"/>
                    <pic:cNvPicPr>
                      <a:picLocks noChangeAspect="1" noChangeArrowheads="1"/>
                    </pic:cNvPicPr>
                  </pic:nvPicPr>
                  <pic:blipFill>
                    <a:blip r:embed="rId12" cstate="print"/>
                    <a:srcRect/>
                    <a:stretch>
                      <a:fillRect/>
                    </a:stretch>
                  </pic:blipFill>
                  <pic:spPr bwMode="auto">
                    <a:xfrm>
                      <a:off x="0" y="0"/>
                      <a:ext cx="5486400" cy="3086100"/>
                    </a:xfrm>
                    <a:prstGeom prst="rect">
                      <a:avLst/>
                    </a:prstGeom>
                    <a:noFill/>
                    <a:ln w="9525">
                      <a:noFill/>
                      <a:miter lim="800000"/>
                      <a:headEnd/>
                      <a:tailEnd/>
                    </a:ln>
                  </pic:spPr>
                </pic:pic>
              </a:graphicData>
            </a:graphic>
          </wp:inline>
        </w:drawing>
      </w:r>
    </w:p>
    <w:p w:rsidR="00C443BB" w:rsidRPr="001C1EC2" w:rsidRDefault="00C443BB" w:rsidP="001C1EC2">
      <w:pPr>
        <w:pStyle w:val="Legenda"/>
        <w:spacing w:after="0" w:line="360" w:lineRule="auto"/>
        <w:jc w:val="both"/>
        <w:rPr>
          <w:rFonts w:ascii="Arial" w:hAnsi="Arial" w:cs="Arial"/>
          <w:b w:val="0"/>
          <w:sz w:val="22"/>
          <w:szCs w:val="22"/>
        </w:rPr>
      </w:pPr>
      <w:r w:rsidRPr="001C1EC2">
        <w:rPr>
          <w:rFonts w:ascii="Arial" w:hAnsi="Arial" w:cs="Arial"/>
          <w:b w:val="0"/>
          <w:sz w:val="22"/>
          <w:szCs w:val="22"/>
        </w:rPr>
        <w:t>„Cały ten zgiełk”, kadr z filmu</w:t>
      </w:r>
    </w:p>
    <w:p w:rsidR="00C443BB" w:rsidRPr="001C1EC2" w:rsidRDefault="00C443BB" w:rsidP="001C1EC2">
      <w:pPr>
        <w:pStyle w:val="Bezodstpw"/>
        <w:spacing w:line="360" w:lineRule="auto"/>
        <w:rPr>
          <w:rFonts w:ascii="Arial" w:hAnsi="Arial" w:cs="Arial"/>
        </w:rPr>
      </w:pPr>
    </w:p>
    <w:p w:rsidR="00C443BB" w:rsidRPr="001C1EC2" w:rsidRDefault="00C443BB" w:rsidP="001C1EC2">
      <w:pPr>
        <w:spacing w:after="0" w:line="360" w:lineRule="auto"/>
        <w:jc w:val="both"/>
        <w:rPr>
          <w:rFonts w:ascii="Arial" w:hAnsi="Arial" w:cs="Arial"/>
          <w:b/>
          <w:lang w:val="en-US"/>
        </w:rPr>
      </w:pPr>
      <w:r w:rsidRPr="001C1EC2">
        <w:rPr>
          <w:rFonts w:ascii="Arial" w:hAnsi="Arial" w:cs="Arial"/>
          <w:b/>
          <w:lang w:val="en-US"/>
        </w:rPr>
        <w:t xml:space="preserve">„Gloria” </w:t>
      </w:r>
    </w:p>
    <w:p w:rsidR="00C443BB" w:rsidRPr="001C1EC2" w:rsidRDefault="00C443BB" w:rsidP="001C1EC2">
      <w:pPr>
        <w:spacing w:after="0" w:line="360" w:lineRule="auto"/>
        <w:jc w:val="both"/>
        <w:rPr>
          <w:rFonts w:ascii="Arial" w:hAnsi="Arial" w:cs="Arial"/>
          <w:lang w:val="en-US"/>
        </w:rPr>
      </w:pPr>
      <w:r w:rsidRPr="001C1EC2">
        <w:rPr>
          <w:rFonts w:ascii="Arial" w:hAnsi="Arial" w:cs="Arial"/>
          <w:b/>
          <w:lang w:val="en-US"/>
        </w:rPr>
        <w:t>Reżyseria:</w:t>
      </w:r>
      <w:r w:rsidRPr="001C1EC2">
        <w:rPr>
          <w:rFonts w:ascii="Arial" w:hAnsi="Arial" w:cs="Arial"/>
          <w:lang w:val="en-US"/>
        </w:rPr>
        <w:t xml:space="preserve"> John Cassavetes</w:t>
      </w:r>
    </w:p>
    <w:p w:rsidR="00C443BB" w:rsidRPr="001C1EC2" w:rsidRDefault="00C443BB" w:rsidP="001C1EC2">
      <w:pPr>
        <w:spacing w:after="0" w:line="360" w:lineRule="auto"/>
        <w:jc w:val="both"/>
        <w:rPr>
          <w:rFonts w:ascii="Arial" w:hAnsi="Arial" w:cs="Arial"/>
          <w:b/>
          <w:lang w:val="en-US"/>
        </w:rPr>
      </w:pPr>
      <w:r w:rsidRPr="001C1EC2">
        <w:rPr>
          <w:rFonts w:ascii="Arial" w:hAnsi="Arial" w:cs="Arial"/>
          <w:b/>
          <w:lang w:val="en-US"/>
        </w:rPr>
        <w:t xml:space="preserve">Produkcja: </w:t>
      </w:r>
      <w:smartTag w:uri="urn:schemas-microsoft-com:office:smarttags" w:element="country-region">
        <w:smartTag w:uri="urn:schemas-microsoft-com:office:smarttags" w:element="place">
          <w:r w:rsidRPr="001C1EC2">
            <w:rPr>
              <w:rFonts w:ascii="Arial" w:hAnsi="Arial" w:cs="Arial"/>
              <w:lang w:val="en-US"/>
            </w:rPr>
            <w:t>USA</w:t>
          </w:r>
        </w:smartTag>
      </w:smartTag>
      <w:r w:rsidRPr="001C1EC2">
        <w:rPr>
          <w:rFonts w:ascii="Arial" w:hAnsi="Arial" w:cs="Arial"/>
          <w:lang w:val="en-US"/>
        </w:rPr>
        <w:t xml:space="preserve"> / 1980 r.</w:t>
      </w:r>
    </w:p>
    <w:p w:rsidR="00C443BB" w:rsidRPr="001C1EC2" w:rsidRDefault="00C443BB" w:rsidP="001C1EC2">
      <w:pPr>
        <w:spacing w:after="0" w:line="360" w:lineRule="auto"/>
        <w:jc w:val="both"/>
        <w:rPr>
          <w:rFonts w:ascii="Arial" w:hAnsi="Arial" w:cs="Arial"/>
        </w:rPr>
      </w:pPr>
      <w:r w:rsidRPr="001C1EC2">
        <w:rPr>
          <w:rFonts w:ascii="Arial" w:hAnsi="Arial" w:cs="Arial"/>
        </w:rPr>
        <w:t>John Cassavetes karierę zaczął w latach 50. XX wieku jako aktor. Niedługo później dał się poznać jako świetny reżyser i scenarzysta. „Gloria” to jeden z ostatnich wyreżyserowanych przez niego filmów. Jego bohaterką jest kobieta, która niespodziewanie staje się opiekunką sześcioletniego portorykańskiego chłopca. Nominacja do Oscara, Złotego Globa oraz dwie nagrody na MFF w Wenecji. Dzieło Cassavetesa było inspiracją filmu „Leon zawodowiec” Luca Bessona.</w:t>
      </w:r>
    </w:p>
    <w:p w:rsidR="00C443BB" w:rsidRPr="001C1EC2" w:rsidRDefault="00C443BB" w:rsidP="001C1EC2">
      <w:pPr>
        <w:spacing w:after="0" w:line="360" w:lineRule="auto"/>
        <w:jc w:val="both"/>
        <w:rPr>
          <w:rFonts w:ascii="Arial" w:hAnsi="Arial" w:cs="Arial"/>
          <w:b/>
        </w:rPr>
      </w:pPr>
    </w:p>
    <w:p w:rsidR="002E123D" w:rsidRDefault="002E123D" w:rsidP="001C1EC2">
      <w:pPr>
        <w:spacing w:after="0" w:line="360" w:lineRule="auto"/>
        <w:jc w:val="both"/>
        <w:rPr>
          <w:rFonts w:ascii="Arial" w:hAnsi="Arial" w:cs="Arial"/>
          <w:b/>
        </w:rPr>
      </w:pPr>
    </w:p>
    <w:p w:rsidR="002E123D" w:rsidRDefault="002E123D" w:rsidP="001C1EC2">
      <w:pPr>
        <w:spacing w:after="0" w:line="360" w:lineRule="auto"/>
        <w:jc w:val="both"/>
        <w:rPr>
          <w:rFonts w:ascii="Arial" w:hAnsi="Arial" w:cs="Arial"/>
          <w:b/>
        </w:rPr>
      </w:pPr>
    </w:p>
    <w:p w:rsidR="002E123D" w:rsidRDefault="002E123D" w:rsidP="001C1EC2">
      <w:pPr>
        <w:spacing w:after="0" w:line="360" w:lineRule="auto"/>
        <w:jc w:val="both"/>
        <w:rPr>
          <w:rFonts w:ascii="Arial" w:hAnsi="Arial" w:cs="Arial"/>
          <w:b/>
        </w:rPr>
      </w:pPr>
    </w:p>
    <w:p w:rsidR="002E123D" w:rsidRDefault="002E123D"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lastRenderedPageBreak/>
        <w:t xml:space="preserve">„Francuski łącznik” </w:t>
      </w:r>
    </w:p>
    <w:p w:rsidR="00C443BB" w:rsidRPr="001C1EC2" w:rsidRDefault="00C443BB" w:rsidP="001C1EC2">
      <w:pPr>
        <w:spacing w:after="0" w:line="360" w:lineRule="auto"/>
        <w:jc w:val="both"/>
        <w:rPr>
          <w:rFonts w:ascii="Arial" w:hAnsi="Arial" w:cs="Arial"/>
        </w:rPr>
      </w:pPr>
      <w:r w:rsidRPr="001C1EC2">
        <w:rPr>
          <w:rFonts w:ascii="Arial" w:hAnsi="Arial" w:cs="Arial"/>
          <w:b/>
        </w:rPr>
        <w:t>Reżyseria:</w:t>
      </w:r>
      <w:r w:rsidRPr="001C1EC2">
        <w:rPr>
          <w:rFonts w:ascii="Arial" w:hAnsi="Arial" w:cs="Arial"/>
        </w:rPr>
        <w:t xml:space="preserve"> William Friendkin</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Produkcja: </w:t>
      </w:r>
      <w:r w:rsidRPr="001C1EC2">
        <w:rPr>
          <w:rFonts w:ascii="Arial" w:hAnsi="Arial" w:cs="Arial"/>
        </w:rPr>
        <w:t>USA / 1971 r.</w:t>
      </w:r>
    </w:p>
    <w:p w:rsidR="00C443BB" w:rsidRPr="001C1EC2" w:rsidRDefault="00C443BB" w:rsidP="001C1EC2">
      <w:pPr>
        <w:spacing w:after="0" w:line="360" w:lineRule="auto"/>
        <w:jc w:val="both"/>
        <w:rPr>
          <w:rFonts w:ascii="Arial" w:hAnsi="Arial" w:cs="Arial"/>
        </w:rPr>
      </w:pPr>
      <w:r w:rsidRPr="001C1EC2">
        <w:rPr>
          <w:rFonts w:ascii="Arial" w:hAnsi="Arial" w:cs="Arial"/>
        </w:rPr>
        <w:t>Dwóch nowojorskich policjantów z wydziału do spraw narkotyków wpada na trop przemytu heroiny z Francji do USA. W rolach głównych: Gene Hackman, Roy Scheider, Fernando Rey. Film otrzymał wiele nagród, w  tym 5 Oscarów (z 8 nominacji), 3 Złote Globy (z 4 nominacji) i 2 nagrody BAFTA (z 5 nominacji).</w:t>
      </w:r>
    </w:p>
    <w:p w:rsidR="002E123D" w:rsidRDefault="002E123D"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„Znikający punkt” </w:t>
      </w:r>
    </w:p>
    <w:p w:rsidR="00C443BB" w:rsidRPr="001C1EC2" w:rsidRDefault="00C443BB" w:rsidP="001C1EC2">
      <w:pPr>
        <w:spacing w:after="0" w:line="360" w:lineRule="auto"/>
        <w:jc w:val="both"/>
        <w:rPr>
          <w:rFonts w:ascii="Arial" w:hAnsi="Arial" w:cs="Arial"/>
        </w:rPr>
      </w:pPr>
      <w:r w:rsidRPr="001C1EC2">
        <w:rPr>
          <w:rFonts w:ascii="Arial" w:hAnsi="Arial" w:cs="Arial"/>
          <w:b/>
        </w:rPr>
        <w:t>Reżyseria:</w:t>
      </w:r>
      <w:r w:rsidRPr="001C1EC2">
        <w:rPr>
          <w:rFonts w:ascii="Arial" w:hAnsi="Arial" w:cs="Arial"/>
        </w:rPr>
        <w:t xml:space="preserve"> Richard Sarafian </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Produkcja: </w:t>
      </w:r>
      <w:r w:rsidRPr="001C1EC2">
        <w:rPr>
          <w:rFonts w:ascii="Arial" w:hAnsi="Arial" w:cs="Arial"/>
        </w:rPr>
        <w:t>USA, Wielka Brytania / 1971 r.</w:t>
      </w:r>
    </w:p>
    <w:p w:rsidR="00C443BB" w:rsidRPr="001C1EC2" w:rsidRDefault="009379FF" w:rsidP="001C1EC2">
      <w:pPr>
        <w:spacing w:after="0" w:line="360" w:lineRule="auto"/>
        <w:jc w:val="both"/>
        <w:rPr>
          <w:rFonts w:ascii="Arial" w:hAnsi="Arial" w:cs="Arial"/>
        </w:rPr>
      </w:pPr>
      <w:r w:rsidRPr="001C1EC2">
        <w:rPr>
          <w:rFonts w:ascii="Arial" w:hAnsi="Arial" w:cs="Arial"/>
        </w:rPr>
        <w:t>Drugi, po „Swobodnym jeźdźcu”,</w:t>
      </w:r>
      <w:r w:rsidR="00C443BB" w:rsidRPr="001C1EC2">
        <w:rPr>
          <w:rFonts w:ascii="Arial" w:hAnsi="Arial" w:cs="Arial"/>
        </w:rPr>
        <w:t xml:space="preserve"> film drogi podejmujący tematykę wolności jednostki. Autorem zdjęć był John A. Alonzo (nominowany do Oscara i nagrody BAFTA za „Chinatown” Romana Polańskiego). W rolach głównych: Barry Newman, Cleavon Little, Dean Jagger. </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„Seks, kłamstwa i kasety wideo” </w:t>
      </w:r>
    </w:p>
    <w:p w:rsidR="00C443BB" w:rsidRPr="001C1EC2" w:rsidRDefault="00C443BB" w:rsidP="001C1EC2">
      <w:pPr>
        <w:spacing w:after="0" w:line="360" w:lineRule="auto"/>
        <w:jc w:val="both"/>
        <w:rPr>
          <w:rFonts w:ascii="Arial" w:hAnsi="Arial" w:cs="Arial"/>
        </w:rPr>
      </w:pPr>
      <w:r w:rsidRPr="001C1EC2">
        <w:rPr>
          <w:rFonts w:ascii="Arial" w:hAnsi="Arial" w:cs="Arial"/>
          <w:b/>
        </w:rPr>
        <w:t>Reżyseria:</w:t>
      </w:r>
      <w:r w:rsidRPr="001C1EC2">
        <w:rPr>
          <w:rFonts w:ascii="Arial" w:hAnsi="Arial" w:cs="Arial"/>
        </w:rPr>
        <w:t xml:space="preserve"> Steven Sodenbergh</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Produkcja: </w:t>
      </w:r>
      <w:r w:rsidRPr="001C1EC2">
        <w:rPr>
          <w:rFonts w:ascii="Arial" w:hAnsi="Arial" w:cs="Arial"/>
        </w:rPr>
        <w:t>USA / 1989 r.</w:t>
      </w:r>
    </w:p>
    <w:p w:rsidR="00C443BB" w:rsidRPr="001C1EC2" w:rsidRDefault="00C443BB" w:rsidP="001C1EC2">
      <w:pPr>
        <w:spacing w:after="0" w:line="360" w:lineRule="auto"/>
        <w:jc w:val="both"/>
        <w:rPr>
          <w:rFonts w:ascii="Arial" w:hAnsi="Arial" w:cs="Arial"/>
          <w:lang w:val="en-US"/>
        </w:rPr>
      </w:pPr>
      <w:r w:rsidRPr="001C1EC2">
        <w:rPr>
          <w:rFonts w:ascii="Arial" w:hAnsi="Arial" w:cs="Arial"/>
        </w:rPr>
        <w:t xml:space="preserve">Uhonorowany Złotą Palmą oraz nagrodą FIPRESCI (MFF w Cannes) debiut fabularny Stevena Sodenbergha. Mistrzowskie studium samotności i stłumionych pragnień ówczesnej, wyalienowanej klasy średniej. </w:t>
      </w:r>
      <w:r w:rsidRPr="001C1EC2">
        <w:rPr>
          <w:rFonts w:ascii="Arial" w:hAnsi="Arial" w:cs="Arial"/>
          <w:lang w:val="en-US"/>
        </w:rPr>
        <w:t>W rolach głównych: James Spader, Andie MacDowell, Peter Gallagher.</w:t>
      </w:r>
      <w:r w:rsidRPr="001C1EC2">
        <w:rPr>
          <w:rFonts w:ascii="Arial" w:hAnsi="Arial" w:cs="Arial"/>
          <w:lang w:val="en-US"/>
        </w:rPr>
        <w:br/>
      </w:r>
    </w:p>
    <w:p w:rsidR="00C443BB" w:rsidRPr="001C1EC2" w:rsidRDefault="00C443BB" w:rsidP="001C1EC2">
      <w:pPr>
        <w:spacing w:after="0" w:line="360" w:lineRule="auto"/>
        <w:jc w:val="both"/>
        <w:rPr>
          <w:rFonts w:ascii="Arial" w:hAnsi="Arial" w:cs="Arial"/>
          <w:b/>
          <w:lang w:val="en-US"/>
        </w:rPr>
      </w:pPr>
      <w:r w:rsidRPr="001C1EC2">
        <w:rPr>
          <w:rFonts w:ascii="Arial" w:hAnsi="Arial" w:cs="Arial"/>
          <w:b/>
          <w:lang w:val="en-US"/>
        </w:rPr>
        <w:t xml:space="preserve">„Filadelfia” </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Reżyseria: </w:t>
      </w:r>
      <w:r w:rsidRPr="001C1EC2">
        <w:rPr>
          <w:rFonts w:ascii="Arial" w:hAnsi="Arial" w:cs="Arial"/>
        </w:rPr>
        <w:t>Jonathan Demme</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Produkcja: </w:t>
      </w:r>
      <w:r w:rsidRPr="001C1EC2">
        <w:rPr>
          <w:rFonts w:ascii="Arial" w:hAnsi="Arial" w:cs="Arial"/>
        </w:rPr>
        <w:t>USA / 1993 r.</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Obsypany nagrodami, wzruszający film Jonathana Demme’a, z popisową kreacją Toma Hanksa w roli zwolnionego z pracy, zarażonego wirusem HIV homoseksualisty. 2 Oscary i 2 Złote Globy - dla Toma Hanksa za najlepszą rolę męską i Bruce’a Springsteena za piosenkę „Streets of Philadelphia” oraz Srebrny Niedźwiedź na Berlinale w kategorii „najlepszy aktor” oraz nominacja do Złotego Niedźwiedzia dla reżysera. </w:t>
      </w:r>
    </w:p>
    <w:p w:rsidR="00C443BB" w:rsidRPr="001C1EC2" w:rsidRDefault="002E123D" w:rsidP="001C1EC2">
      <w:pPr>
        <w:keepNext/>
        <w:spacing w:after="0" w:line="360" w:lineRule="auto"/>
        <w:jc w:val="both"/>
        <w:rPr>
          <w:rFonts w:ascii="Arial" w:hAnsi="Arial" w:cs="Arial"/>
        </w:rPr>
      </w:pPr>
      <w:r>
        <w:rPr>
          <w:rFonts w:ascii="Arial" w:hAnsi="Arial" w:cs="Arial"/>
          <w:b/>
          <w:noProof/>
          <w:lang w:eastAsia="pl-PL"/>
        </w:rPr>
        <w:lastRenderedPageBreak/>
        <w:drawing>
          <wp:inline distT="0" distB="0" distL="0" distR="0">
            <wp:extent cx="5248275" cy="2752725"/>
            <wp:effectExtent l="19050" t="0" r="9525" b="0"/>
            <wp:docPr id="7" name="Obraz 12" descr="filadel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filadelfia"/>
                    <pic:cNvPicPr>
                      <a:picLocks noChangeAspect="1" noChangeArrowheads="1"/>
                    </pic:cNvPicPr>
                  </pic:nvPicPr>
                  <pic:blipFill>
                    <a:blip r:embed="rId13" cstate="print"/>
                    <a:srcRect/>
                    <a:stretch>
                      <a:fillRect/>
                    </a:stretch>
                  </pic:blipFill>
                  <pic:spPr bwMode="auto">
                    <a:xfrm>
                      <a:off x="0" y="0"/>
                      <a:ext cx="5248275" cy="2752725"/>
                    </a:xfrm>
                    <a:prstGeom prst="rect">
                      <a:avLst/>
                    </a:prstGeom>
                    <a:noFill/>
                    <a:ln w="9525">
                      <a:noFill/>
                      <a:miter lim="800000"/>
                      <a:headEnd/>
                      <a:tailEnd/>
                    </a:ln>
                  </pic:spPr>
                </pic:pic>
              </a:graphicData>
            </a:graphic>
          </wp:inline>
        </w:drawing>
      </w:r>
    </w:p>
    <w:p w:rsidR="00C443BB" w:rsidRPr="001C1EC2" w:rsidRDefault="00C443BB" w:rsidP="001C1EC2">
      <w:pPr>
        <w:pStyle w:val="Legenda"/>
        <w:spacing w:after="0" w:line="360" w:lineRule="auto"/>
        <w:jc w:val="both"/>
        <w:rPr>
          <w:rFonts w:ascii="Arial" w:hAnsi="Arial" w:cs="Arial"/>
          <w:b w:val="0"/>
          <w:sz w:val="22"/>
          <w:szCs w:val="22"/>
        </w:rPr>
      </w:pPr>
      <w:r w:rsidRPr="001C1EC2">
        <w:rPr>
          <w:rFonts w:ascii="Arial" w:hAnsi="Arial" w:cs="Arial"/>
          <w:b w:val="0"/>
          <w:sz w:val="22"/>
          <w:szCs w:val="22"/>
        </w:rPr>
        <w:t>„Filadelfia”, kadr z filmu</w:t>
      </w:r>
    </w:p>
    <w:p w:rsidR="002E123D" w:rsidRDefault="002E123D"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„Skandalista Larry Flynt” </w:t>
      </w:r>
    </w:p>
    <w:p w:rsidR="00C443BB" w:rsidRPr="001C1EC2" w:rsidRDefault="00C443BB" w:rsidP="001C1EC2">
      <w:pPr>
        <w:spacing w:after="0" w:line="360" w:lineRule="auto"/>
        <w:jc w:val="both"/>
        <w:rPr>
          <w:rFonts w:ascii="Arial" w:hAnsi="Arial" w:cs="Arial"/>
        </w:rPr>
      </w:pPr>
      <w:r w:rsidRPr="001C1EC2">
        <w:rPr>
          <w:rFonts w:ascii="Arial" w:hAnsi="Arial" w:cs="Arial"/>
          <w:b/>
        </w:rPr>
        <w:t>Reżyseria:</w:t>
      </w:r>
      <w:r w:rsidRPr="001C1EC2">
        <w:rPr>
          <w:rFonts w:ascii="Arial" w:hAnsi="Arial" w:cs="Arial"/>
        </w:rPr>
        <w:t xml:space="preserve"> Miloš Forman </w:t>
      </w:r>
    </w:p>
    <w:p w:rsidR="00C443BB" w:rsidRPr="001C1EC2" w:rsidRDefault="00C443BB" w:rsidP="001C1EC2">
      <w:pPr>
        <w:spacing w:after="0" w:line="360" w:lineRule="auto"/>
        <w:jc w:val="both"/>
        <w:rPr>
          <w:rFonts w:ascii="Arial" w:hAnsi="Arial" w:cs="Arial"/>
        </w:rPr>
      </w:pPr>
      <w:r w:rsidRPr="001C1EC2">
        <w:rPr>
          <w:rFonts w:ascii="Arial" w:hAnsi="Arial" w:cs="Arial"/>
          <w:b/>
        </w:rPr>
        <w:t xml:space="preserve">Produkcja: </w:t>
      </w:r>
      <w:r w:rsidRPr="001C1EC2">
        <w:rPr>
          <w:rFonts w:ascii="Arial" w:hAnsi="Arial" w:cs="Arial"/>
        </w:rPr>
        <w:t>USA/ 1997 r.</w:t>
      </w:r>
    </w:p>
    <w:p w:rsidR="00C443BB" w:rsidRDefault="00C443BB" w:rsidP="001C1EC2">
      <w:pPr>
        <w:spacing w:after="0" w:line="360" w:lineRule="auto"/>
        <w:jc w:val="both"/>
        <w:rPr>
          <w:rFonts w:ascii="Arial" w:hAnsi="Arial" w:cs="Arial"/>
        </w:rPr>
      </w:pPr>
      <w:r w:rsidRPr="001C1EC2">
        <w:rPr>
          <w:rFonts w:ascii="Arial" w:hAnsi="Arial" w:cs="Arial"/>
        </w:rPr>
        <w:t>Woody Harrelson, Courtney Love i Edward Norton w doskonałym dramacie biograficznym w reżyserii Miloša Formana</w:t>
      </w:r>
      <w:r w:rsidR="009379FF" w:rsidRPr="001C1EC2">
        <w:rPr>
          <w:rFonts w:ascii="Arial" w:hAnsi="Arial" w:cs="Arial"/>
        </w:rPr>
        <w:t>. Opowieść</w:t>
      </w:r>
      <w:r w:rsidRPr="001C1EC2">
        <w:rPr>
          <w:rFonts w:ascii="Arial" w:hAnsi="Arial" w:cs="Arial"/>
        </w:rPr>
        <w:t xml:space="preserve"> o wydawcy czasopisma pornograficznego „Hustler", który stał się symbolem walki o wolność prasy. Pośród wielu wyróżnień i nagród, film otrzymał m.in. 2 Złote Globy oraz Złotego Niedźwiedzia na Berlinale.</w:t>
      </w:r>
    </w:p>
    <w:p w:rsidR="002E123D" w:rsidRDefault="002E123D" w:rsidP="001C1EC2">
      <w:pPr>
        <w:spacing w:after="0" w:line="360" w:lineRule="auto"/>
        <w:jc w:val="both"/>
        <w:rPr>
          <w:rFonts w:ascii="Arial" w:hAnsi="Arial" w:cs="Arial"/>
        </w:rPr>
      </w:pPr>
    </w:p>
    <w:p w:rsidR="00C443BB" w:rsidRPr="002E123D" w:rsidRDefault="002E123D" w:rsidP="002E123D">
      <w:pPr>
        <w:spacing w:after="0" w:line="360" w:lineRule="auto"/>
        <w:jc w:val="both"/>
        <w:rPr>
          <w:rFonts w:ascii="Arial" w:hAnsi="Arial" w:cs="Arial"/>
        </w:rPr>
      </w:pPr>
      <w:r>
        <w:rPr>
          <w:rFonts w:ascii="Arial" w:hAnsi="Arial" w:cs="Arial"/>
          <w:noProof/>
          <w:lang w:eastAsia="pl-PL"/>
        </w:rPr>
        <w:lastRenderedPageBreak/>
        <w:drawing>
          <wp:inline distT="0" distB="0" distL="0" distR="0">
            <wp:extent cx="5010150" cy="3333750"/>
            <wp:effectExtent l="19050" t="0" r="0" b="0"/>
            <wp:docPr id="55" name="Obraz 13" descr="skandalista larry fly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skandalista larry flynt"/>
                    <pic:cNvPicPr>
                      <a:picLocks noChangeAspect="1" noChangeArrowheads="1"/>
                    </pic:cNvPicPr>
                  </pic:nvPicPr>
                  <pic:blipFill>
                    <a:blip r:embed="rId14" cstate="print"/>
                    <a:srcRect/>
                    <a:stretch>
                      <a:fillRect/>
                    </a:stretch>
                  </pic:blipFill>
                  <pic:spPr bwMode="auto">
                    <a:xfrm>
                      <a:off x="0" y="0"/>
                      <a:ext cx="5010150" cy="3333750"/>
                    </a:xfrm>
                    <a:prstGeom prst="rect">
                      <a:avLst/>
                    </a:prstGeom>
                    <a:noFill/>
                    <a:ln w="9525">
                      <a:noFill/>
                      <a:miter lim="800000"/>
                      <a:headEnd/>
                      <a:tailEnd/>
                    </a:ln>
                  </pic:spPr>
                </pic:pic>
              </a:graphicData>
            </a:graphic>
          </wp:inline>
        </w:drawing>
      </w:r>
      <w:r w:rsidR="00C443BB" w:rsidRPr="001C1EC2">
        <w:rPr>
          <w:rFonts w:ascii="Arial" w:hAnsi="Arial" w:cs="Arial"/>
          <w:b/>
        </w:rPr>
        <w:t xml:space="preserve"> „Skandalista Larry Flynt”, kadr z filmu</w:t>
      </w:r>
    </w:p>
    <w:p w:rsidR="00C443BB" w:rsidRPr="001C1EC2" w:rsidRDefault="00C443BB" w:rsidP="001C1EC2">
      <w:pPr>
        <w:spacing w:after="0" w:line="360" w:lineRule="auto"/>
        <w:jc w:val="both"/>
        <w:rPr>
          <w:rFonts w:ascii="Arial" w:hAnsi="Arial" w:cs="Arial"/>
        </w:rPr>
      </w:pPr>
    </w:p>
    <w:p w:rsidR="00C443BB" w:rsidRPr="001C1EC2" w:rsidRDefault="00C443BB" w:rsidP="001C1EC2">
      <w:pPr>
        <w:spacing w:after="0" w:line="360" w:lineRule="auto"/>
        <w:jc w:val="both"/>
        <w:rPr>
          <w:rFonts w:ascii="Arial" w:hAnsi="Arial" w:cs="Arial"/>
        </w:rPr>
      </w:pPr>
    </w:p>
    <w:p w:rsidR="00C443BB" w:rsidRPr="001C1EC2" w:rsidRDefault="00C443BB" w:rsidP="001C1EC2">
      <w:pPr>
        <w:spacing w:after="0" w:line="360" w:lineRule="auto"/>
        <w:jc w:val="both"/>
        <w:rPr>
          <w:rFonts w:ascii="Arial" w:hAnsi="Arial" w:cs="Arial"/>
          <w:b/>
        </w:rPr>
      </w:pPr>
      <w:r w:rsidRPr="001C1EC2">
        <w:rPr>
          <w:rFonts w:ascii="Arial" w:hAnsi="Arial" w:cs="Arial"/>
          <w:b/>
        </w:rPr>
        <w:t>WIECZÓR KINOMANA</w:t>
      </w:r>
    </w:p>
    <w:p w:rsidR="00C443BB" w:rsidRPr="001C1EC2" w:rsidRDefault="00C443BB" w:rsidP="001C1EC2">
      <w:pPr>
        <w:spacing w:after="0" w:line="360" w:lineRule="auto"/>
        <w:jc w:val="both"/>
        <w:rPr>
          <w:rFonts w:ascii="Arial" w:hAnsi="Arial" w:cs="Arial"/>
        </w:rPr>
      </w:pPr>
      <w:r w:rsidRPr="001C1EC2">
        <w:rPr>
          <w:rFonts w:ascii="Arial" w:hAnsi="Arial" w:cs="Arial"/>
        </w:rPr>
        <w:t>piątki, godz. 20:20</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Wiele ciekawych pozycji pojawi się też w stałym piątkowym paśmie, w którym pokażemy filmy największych twórców spod znaku X Muzy. W ramach cyklu </w:t>
      </w:r>
      <w:r w:rsidRPr="001C1EC2">
        <w:rPr>
          <w:rFonts w:ascii="Arial" w:hAnsi="Arial" w:cs="Arial"/>
          <w:b/>
        </w:rPr>
        <w:t>premiery</w:t>
      </w:r>
      <w:r w:rsidRPr="001C1EC2">
        <w:rPr>
          <w:rFonts w:ascii="Arial" w:hAnsi="Arial" w:cs="Arial"/>
        </w:rPr>
        <w:t xml:space="preserve"> będą miały filmy: </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„Rocky Horror Picture Show”</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Reżyseria: </w:t>
      </w:r>
      <w:r w:rsidRPr="001C1EC2">
        <w:rPr>
          <w:rFonts w:ascii="Arial" w:hAnsi="Arial" w:cs="Arial"/>
        </w:rPr>
        <w:t>Jim Sharman</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Produkcja: </w:t>
      </w:r>
      <w:r w:rsidRPr="001C1EC2">
        <w:rPr>
          <w:rFonts w:ascii="Arial" w:hAnsi="Arial" w:cs="Arial"/>
        </w:rPr>
        <w:t>USA, Wielka Brytania / 1975 r.</w:t>
      </w:r>
    </w:p>
    <w:p w:rsidR="00C443BB" w:rsidRPr="001C1EC2" w:rsidRDefault="00C443BB" w:rsidP="001C1EC2">
      <w:pPr>
        <w:spacing w:after="0" w:line="360" w:lineRule="auto"/>
        <w:jc w:val="both"/>
        <w:rPr>
          <w:rFonts w:ascii="Arial" w:hAnsi="Arial" w:cs="Arial"/>
        </w:rPr>
      </w:pPr>
      <w:r w:rsidRPr="001C1EC2">
        <w:rPr>
          <w:rFonts w:ascii="Arial" w:hAnsi="Arial" w:cs="Arial"/>
        </w:rPr>
        <w:t>Ten kampowy musical opowiada o parze młodych Amerykanów, którzy w wyniku awarii samochodu trafiają w ręce szalonego doktora Frank’N”Furtera i jego zespołu „Transylvanians”. Choć fabuła wydaje się ustępować miejsca partiom musicalowym, to należy pamiętać, że film Shermana to także zręczny i inteligentny pastisz, w którym aż roi się od cytatów i hołdów dla legend filmowej grozy i fantastyki.</w:t>
      </w:r>
    </w:p>
    <w:p w:rsidR="00C443BB" w:rsidRPr="001C1EC2" w:rsidRDefault="00C443BB" w:rsidP="001C1EC2">
      <w:pPr>
        <w:spacing w:after="0" w:line="360" w:lineRule="auto"/>
        <w:jc w:val="both"/>
        <w:rPr>
          <w:rFonts w:ascii="Arial" w:hAnsi="Arial" w:cs="Arial"/>
        </w:rPr>
      </w:pPr>
    </w:p>
    <w:p w:rsidR="00C443BB" w:rsidRPr="001C1EC2" w:rsidRDefault="00C443BB" w:rsidP="001C1EC2">
      <w:pPr>
        <w:spacing w:after="0" w:line="360" w:lineRule="auto"/>
        <w:jc w:val="both"/>
        <w:rPr>
          <w:rFonts w:ascii="Arial" w:hAnsi="Arial" w:cs="Arial"/>
          <w:b/>
        </w:rPr>
      </w:pPr>
      <w:r w:rsidRPr="001C1EC2">
        <w:rPr>
          <w:rFonts w:ascii="Arial" w:hAnsi="Arial" w:cs="Arial"/>
          <w:b/>
        </w:rPr>
        <w:t>„Wszystko o Ewie”</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Reżyseria: </w:t>
      </w:r>
      <w:r w:rsidRPr="001C1EC2">
        <w:rPr>
          <w:rFonts w:ascii="Arial" w:hAnsi="Arial" w:cs="Arial"/>
        </w:rPr>
        <w:t>Joseph L. Mankiewicz</w:t>
      </w:r>
    </w:p>
    <w:p w:rsidR="00C443BB" w:rsidRPr="001C1EC2" w:rsidRDefault="00C443BB" w:rsidP="001C1EC2">
      <w:pPr>
        <w:spacing w:after="0" w:line="360" w:lineRule="auto"/>
        <w:jc w:val="both"/>
        <w:rPr>
          <w:rFonts w:ascii="Arial" w:hAnsi="Arial" w:cs="Arial"/>
          <w:bCs/>
        </w:rPr>
      </w:pPr>
      <w:r w:rsidRPr="001C1EC2">
        <w:rPr>
          <w:rFonts w:ascii="Arial" w:hAnsi="Arial" w:cs="Arial"/>
          <w:b/>
          <w:bdr w:val="none" w:sz="0" w:space="0" w:color="auto" w:frame="1"/>
        </w:rPr>
        <w:t>Produkcja:</w:t>
      </w:r>
      <w:r w:rsidRPr="001C1EC2">
        <w:rPr>
          <w:rFonts w:ascii="Arial" w:hAnsi="Arial" w:cs="Arial"/>
          <w:bdr w:val="none" w:sz="0" w:space="0" w:color="auto" w:frame="1"/>
          <w:lang w:eastAsia="pl-PL"/>
        </w:rPr>
        <w:t xml:space="preserve"> USA / 1950 r.</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Film Mankiewicza rozprawia się ze środowiskiem teatralnym Broadway’u oraz obnaża bezwzględne mechanizmy działające w show-biznesie. „Wszystko o Ewie” otrzymało </w:t>
      </w:r>
      <w:r w:rsidRPr="001C1EC2">
        <w:rPr>
          <w:rFonts w:ascii="Arial" w:hAnsi="Arial" w:cs="Arial"/>
        </w:rPr>
        <w:lastRenderedPageBreak/>
        <w:t>rekordową liczbę 14 nominacji do Oscara – wynik powtórzony jedynie przez „Titanica” oraz ostatnio „</w:t>
      </w:r>
      <w:smartTag w:uri="urn:schemas-microsoft-com:office:smarttags" w:element="PersonName">
        <w:smartTagPr>
          <w:attr w:name="ProductID" w:val="La La Land"/>
        </w:smartTagPr>
        <w:r w:rsidRPr="001C1EC2">
          <w:rPr>
            <w:rFonts w:ascii="Arial" w:hAnsi="Arial" w:cs="Arial"/>
          </w:rPr>
          <w:t>La La Land</w:t>
        </w:r>
      </w:smartTag>
      <w:r w:rsidRPr="001C1EC2">
        <w:rPr>
          <w:rFonts w:ascii="Arial" w:hAnsi="Arial" w:cs="Arial"/>
        </w:rPr>
        <w:t>”. W filmie oprócz Bette Davis, Anne Baxter i George’a Sanders</w:t>
      </w:r>
      <w:r w:rsidR="009379FF" w:rsidRPr="001C1EC2">
        <w:rPr>
          <w:rFonts w:ascii="Arial" w:hAnsi="Arial" w:cs="Arial"/>
        </w:rPr>
        <w:t>a</w:t>
      </w:r>
      <w:r w:rsidRPr="001C1EC2">
        <w:rPr>
          <w:rFonts w:ascii="Arial" w:hAnsi="Arial" w:cs="Arial"/>
        </w:rPr>
        <w:t xml:space="preserve"> możemy podziwiać staw</w:t>
      </w:r>
      <w:r w:rsidR="009379FF" w:rsidRPr="001C1EC2">
        <w:rPr>
          <w:rFonts w:ascii="Arial" w:hAnsi="Arial" w:cs="Arial"/>
        </w:rPr>
        <w:t xml:space="preserve">iającą pierwsze aktorskie kroki </w:t>
      </w:r>
      <w:r w:rsidRPr="001C1EC2">
        <w:rPr>
          <w:rFonts w:ascii="Arial" w:hAnsi="Arial" w:cs="Arial"/>
        </w:rPr>
        <w:t>Marilyn Monroe.</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„Lawrence z Arabii”</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Reżyseria: </w:t>
      </w:r>
      <w:r w:rsidRPr="001C1EC2">
        <w:rPr>
          <w:rFonts w:ascii="Arial" w:hAnsi="Arial" w:cs="Arial"/>
        </w:rPr>
        <w:t>David Lean</w:t>
      </w:r>
    </w:p>
    <w:p w:rsidR="00C443BB" w:rsidRPr="001C1EC2" w:rsidRDefault="00C443BB" w:rsidP="001C1EC2">
      <w:pPr>
        <w:spacing w:after="0" w:line="360" w:lineRule="auto"/>
        <w:jc w:val="both"/>
        <w:rPr>
          <w:rFonts w:ascii="Arial" w:hAnsi="Arial" w:cs="Arial"/>
          <w:bCs/>
        </w:rPr>
      </w:pPr>
      <w:r w:rsidRPr="001C1EC2">
        <w:rPr>
          <w:rFonts w:ascii="Arial" w:hAnsi="Arial" w:cs="Arial"/>
          <w:b/>
          <w:bdr w:val="none" w:sz="0" w:space="0" w:color="auto" w:frame="1"/>
        </w:rPr>
        <w:t xml:space="preserve">Produkcja: </w:t>
      </w:r>
      <w:r w:rsidRPr="001C1EC2">
        <w:rPr>
          <w:rFonts w:ascii="Arial" w:hAnsi="Arial" w:cs="Arial"/>
          <w:bdr w:val="none" w:sz="0" w:space="0" w:color="auto" w:frame="1"/>
        </w:rPr>
        <w:t>Wielka Brytania / 1962 r.</w:t>
      </w:r>
    </w:p>
    <w:p w:rsidR="00C443BB" w:rsidRPr="001C1EC2" w:rsidRDefault="00C443BB" w:rsidP="001C1EC2">
      <w:pPr>
        <w:spacing w:after="0" w:line="360" w:lineRule="auto"/>
        <w:jc w:val="both"/>
        <w:rPr>
          <w:rFonts w:ascii="Arial" w:hAnsi="Arial" w:cs="Arial"/>
        </w:rPr>
      </w:pPr>
      <w:r w:rsidRPr="001C1EC2">
        <w:rPr>
          <w:rFonts w:ascii="Arial" w:hAnsi="Arial" w:cs="Arial"/>
        </w:rPr>
        <w:t>Nagrodzony 7 Oscarami „Lawrence z Arabii” Davida Leana uznawany jest za jeden z najdoskonalszych filmów w historii kinematografii i do dzisiaj inspiruje kolejne pokolenia. Jest to historia młodego oficera brytyjskiej armii, który dostaje zadanie wzniecenia arabskiego buntu przeciwko Turkom podczas I wojny światowej.</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„Lampart”</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Reżyseria: </w:t>
      </w:r>
      <w:r w:rsidRPr="001C1EC2">
        <w:rPr>
          <w:rFonts w:ascii="Arial" w:hAnsi="Arial" w:cs="Arial"/>
        </w:rPr>
        <w:t>Luchino Visconti</w:t>
      </w:r>
      <w:r w:rsidRPr="001C1EC2">
        <w:rPr>
          <w:rFonts w:ascii="Arial" w:hAnsi="Arial" w:cs="Arial"/>
          <w:b/>
        </w:rPr>
        <w:t xml:space="preserve"> </w:t>
      </w:r>
    </w:p>
    <w:p w:rsidR="00C443BB" w:rsidRPr="001C1EC2" w:rsidRDefault="00C443BB" w:rsidP="001C1EC2">
      <w:pPr>
        <w:spacing w:after="0" w:line="360" w:lineRule="auto"/>
        <w:jc w:val="both"/>
        <w:rPr>
          <w:rFonts w:ascii="Arial" w:hAnsi="Arial" w:cs="Arial"/>
          <w:bdr w:val="none" w:sz="0" w:space="0" w:color="auto" w:frame="1"/>
        </w:rPr>
      </w:pPr>
      <w:r w:rsidRPr="001C1EC2">
        <w:rPr>
          <w:rFonts w:ascii="Arial" w:hAnsi="Arial" w:cs="Arial"/>
          <w:b/>
          <w:bdr w:val="none" w:sz="0" w:space="0" w:color="auto" w:frame="1"/>
        </w:rPr>
        <w:t xml:space="preserve">Produkcja: </w:t>
      </w:r>
      <w:r w:rsidRPr="001C1EC2">
        <w:rPr>
          <w:rFonts w:ascii="Arial" w:hAnsi="Arial" w:cs="Arial"/>
          <w:bdr w:val="none" w:sz="0" w:space="0" w:color="auto" w:frame="1"/>
        </w:rPr>
        <w:t>Francja, Włochy / 1963 r.</w:t>
      </w:r>
    </w:p>
    <w:p w:rsidR="00C443BB" w:rsidRPr="001C1EC2" w:rsidRDefault="009379FF" w:rsidP="001C1EC2">
      <w:pPr>
        <w:spacing w:after="0" w:line="360" w:lineRule="auto"/>
        <w:jc w:val="both"/>
        <w:rPr>
          <w:rFonts w:ascii="Arial" w:hAnsi="Arial" w:cs="Arial"/>
        </w:rPr>
      </w:pPr>
      <w:r w:rsidRPr="001C1EC2">
        <w:rPr>
          <w:rFonts w:ascii="Arial" w:hAnsi="Arial" w:cs="Arial"/>
        </w:rPr>
        <w:t>„Lampart” Luchina</w:t>
      </w:r>
      <w:r w:rsidR="00C443BB" w:rsidRPr="001C1EC2">
        <w:rPr>
          <w:rFonts w:ascii="Arial" w:hAnsi="Arial" w:cs="Arial"/>
        </w:rPr>
        <w:t xml:space="preserve"> Viscontiego to film rozpoczynający dojrzały okres w twórczości tego reżysera. Bezpośrednim impulsem do jego powstania była fascynacja powieścią Giuseppe Tomasiego di Lampedusy, będącego, podobnie jak reżyser, potomkiem starej arystokratycznej rodziny. Ten monumentalny film jest analizą schyłku i upadku tej klasy społecznej. TVP Kultura pokaże po raz pierwszy oryginalną, trwającą 205 minut wersję. </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„Przygody barona Munchausena”</w:t>
      </w:r>
    </w:p>
    <w:p w:rsidR="00C443BB" w:rsidRPr="001C1EC2" w:rsidRDefault="00C443BB" w:rsidP="001C1EC2">
      <w:pPr>
        <w:spacing w:after="0" w:line="360" w:lineRule="auto"/>
        <w:jc w:val="both"/>
        <w:rPr>
          <w:rFonts w:ascii="Arial" w:hAnsi="Arial" w:cs="Arial"/>
          <w:bdr w:val="none" w:sz="0" w:space="0" w:color="auto" w:frame="1"/>
          <w:lang w:eastAsia="pl-PL"/>
        </w:rPr>
      </w:pPr>
      <w:r w:rsidRPr="001C1EC2">
        <w:rPr>
          <w:rFonts w:ascii="Arial" w:hAnsi="Arial" w:cs="Arial"/>
          <w:b/>
          <w:bdr w:val="none" w:sz="0" w:space="0" w:color="auto" w:frame="1"/>
          <w:lang w:eastAsia="pl-PL"/>
        </w:rPr>
        <w:t>Reżyseria:</w:t>
      </w:r>
      <w:r w:rsidRPr="001C1EC2">
        <w:rPr>
          <w:rFonts w:ascii="Arial" w:hAnsi="Arial" w:cs="Arial"/>
          <w:bdr w:val="none" w:sz="0" w:space="0" w:color="auto" w:frame="1"/>
          <w:lang w:eastAsia="pl-PL"/>
        </w:rPr>
        <w:t xml:space="preserve"> Terry Gilliam</w:t>
      </w:r>
    </w:p>
    <w:p w:rsidR="00C443BB" w:rsidRPr="001C1EC2" w:rsidRDefault="00C443BB" w:rsidP="001C1EC2">
      <w:pPr>
        <w:spacing w:after="0" w:line="360" w:lineRule="auto"/>
        <w:jc w:val="both"/>
        <w:rPr>
          <w:rFonts w:ascii="Arial" w:hAnsi="Arial" w:cs="Arial"/>
          <w:bdr w:val="none" w:sz="0" w:space="0" w:color="auto" w:frame="1"/>
          <w:lang w:eastAsia="pl-PL"/>
        </w:rPr>
      </w:pPr>
      <w:r w:rsidRPr="001C1EC2">
        <w:rPr>
          <w:rFonts w:ascii="Arial" w:hAnsi="Arial" w:cs="Arial"/>
          <w:b/>
          <w:bdr w:val="none" w:sz="0" w:space="0" w:color="auto" w:frame="1"/>
          <w:lang w:eastAsia="pl-PL"/>
        </w:rPr>
        <w:t xml:space="preserve">Produkcja: </w:t>
      </w:r>
      <w:r w:rsidRPr="001C1EC2">
        <w:rPr>
          <w:rFonts w:ascii="Arial" w:hAnsi="Arial" w:cs="Arial"/>
          <w:bdr w:val="none" w:sz="0" w:space="0" w:color="auto" w:frame="1"/>
          <w:lang w:eastAsia="pl-PL"/>
        </w:rPr>
        <w:t>Wielka Brytania, Włochy / 1988 r.</w:t>
      </w:r>
    </w:p>
    <w:p w:rsidR="00C443BB" w:rsidRPr="001C1EC2" w:rsidRDefault="00C443BB" w:rsidP="001C1EC2">
      <w:pPr>
        <w:spacing w:after="0" w:line="360" w:lineRule="auto"/>
        <w:jc w:val="both"/>
        <w:rPr>
          <w:rFonts w:ascii="Arial" w:hAnsi="Arial" w:cs="Arial"/>
        </w:rPr>
      </w:pPr>
      <w:r w:rsidRPr="001C1EC2">
        <w:rPr>
          <w:rFonts w:ascii="Arial" w:hAnsi="Arial" w:cs="Arial"/>
        </w:rPr>
        <w:t>Powstała na kanwie XVIII-wiecznych opowiadań Rudolfa Ericha Raspe opowieść o zarozumiałym Baronie ze skłonnością do konfabulacji. Ten najbardziej kosztowny film w karierze Gilliama (jego produkcja doprowadziła do bankructwa wytwórnię Columbia Pictures) do dzisiaj zachwyca swoją stroną wizualną. Zawdzięczamy to głównie klasycznym efektom specjalnym oraz operatorowi Giuseppe Rotunno, dzięki którym film zyskał miano wizualnego arcydzieła.</w:t>
      </w:r>
    </w:p>
    <w:p w:rsidR="00C443BB" w:rsidRPr="001C1EC2" w:rsidRDefault="00C443BB" w:rsidP="001C1EC2">
      <w:pPr>
        <w:spacing w:after="0" w:line="360" w:lineRule="auto"/>
        <w:jc w:val="both"/>
        <w:rPr>
          <w:rFonts w:ascii="Arial" w:hAnsi="Arial" w:cs="Arial"/>
        </w:rPr>
      </w:pPr>
    </w:p>
    <w:p w:rsidR="002E123D" w:rsidRDefault="002E123D"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BILET DO KINA</w:t>
      </w:r>
    </w:p>
    <w:p w:rsidR="00C443BB" w:rsidRPr="001C1EC2" w:rsidRDefault="00C443BB" w:rsidP="001C1EC2">
      <w:pPr>
        <w:spacing w:after="0" w:line="360" w:lineRule="auto"/>
        <w:jc w:val="both"/>
        <w:rPr>
          <w:rFonts w:ascii="Arial" w:hAnsi="Arial" w:cs="Arial"/>
        </w:rPr>
      </w:pPr>
      <w:r w:rsidRPr="001C1EC2">
        <w:rPr>
          <w:rFonts w:ascii="Arial" w:hAnsi="Arial" w:cs="Arial"/>
        </w:rPr>
        <w:t>soboty, godz. 20:20, powt. niedziela ok. godz. 12:15</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W soboty kontynuowane będzie pasmo, w ramach którego pokażemy </w:t>
      </w:r>
      <w:r w:rsidRPr="001C1EC2">
        <w:rPr>
          <w:rFonts w:ascii="Arial" w:hAnsi="Arial" w:cs="Arial"/>
          <w:b/>
        </w:rPr>
        <w:t>premierowo</w:t>
      </w:r>
      <w:r w:rsidRPr="001C1EC2">
        <w:rPr>
          <w:rFonts w:ascii="Arial" w:hAnsi="Arial" w:cs="Arial"/>
        </w:rPr>
        <w:t xml:space="preserve">: </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lastRenderedPageBreak/>
        <w:t>„Uciekinier”</w:t>
      </w:r>
    </w:p>
    <w:p w:rsidR="00C443BB" w:rsidRPr="001C1EC2" w:rsidRDefault="00C443BB" w:rsidP="001C1EC2">
      <w:pPr>
        <w:spacing w:after="0" w:line="360" w:lineRule="auto"/>
        <w:jc w:val="both"/>
        <w:rPr>
          <w:rFonts w:ascii="Arial" w:hAnsi="Arial" w:cs="Arial"/>
          <w:b/>
          <w:bdr w:val="none" w:sz="0" w:space="0" w:color="auto" w:frame="1"/>
          <w:lang w:eastAsia="pl-PL"/>
        </w:rPr>
      </w:pPr>
      <w:r w:rsidRPr="001C1EC2">
        <w:rPr>
          <w:rFonts w:ascii="Arial" w:hAnsi="Arial" w:cs="Arial"/>
          <w:b/>
          <w:bdr w:val="none" w:sz="0" w:space="0" w:color="auto" w:frame="1"/>
          <w:lang w:eastAsia="pl-PL"/>
        </w:rPr>
        <w:t xml:space="preserve">Reżyseria: </w:t>
      </w:r>
      <w:r w:rsidRPr="001C1EC2">
        <w:rPr>
          <w:rFonts w:ascii="Arial" w:hAnsi="Arial" w:cs="Arial"/>
          <w:bdr w:val="none" w:sz="0" w:space="0" w:color="auto" w:frame="1"/>
          <w:lang w:eastAsia="pl-PL"/>
        </w:rPr>
        <w:t>Jeff Nichols</w:t>
      </w:r>
      <w:r w:rsidRPr="001C1EC2">
        <w:rPr>
          <w:rFonts w:ascii="Arial" w:hAnsi="Arial" w:cs="Arial"/>
          <w:b/>
          <w:bdr w:val="none" w:sz="0" w:space="0" w:color="auto" w:frame="1"/>
          <w:lang w:eastAsia="pl-PL"/>
        </w:rPr>
        <w:t xml:space="preserve"> </w:t>
      </w:r>
    </w:p>
    <w:p w:rsidR="00C443BB" w:rsidRPr="001C1EC2" w:rsidRDefault="00C443BB" w:rsidP="001C1EC2">
      <w:pPr>
        <w:spacing w:after="0" w:line="360" w:lineRule="auto"/>
        <w:jc w:val="both"/>
        <w:rPr>
          <w:rFonts w:ascii="Arial" w:hAnsi="Arial" w:cs="Arial"/>
          <w:bdr w:val="none" w:sz="0" w:space="0" w:color="auto" w:frame="1"/>
        </w:rPr>
      </w:pPr>
      <w:r w:rsidRPr="001C1EC2">
        <w:rPr>
          <w:rFonts w:ascii="Arial" w:hAnsi="Arial" w:cs="Arial"/>
          <w:b/>
          <w:bdr w:val="none" w:sz="0" w:space="0" w:color="auto" w:frame="1"/>
        </w:rPr>
        <w:t xml:space="preserve">Produkcja: </w:t>
      </w:r>
      <w:r w:rsidRPr="001C1EC2">
        <w:rPr>
          <w:rFonts w:ascii="Arial" w:hAnsi="Arial" w:cs="Arial"/>
          <w:bdr w:val="none" w:sz="0" w:space="0" w:color="auto" w:frame="1"/>
        </w:rPr>
        <w:t>USA / 2012 r.</w:t>
      </w:r>
    </w:p>
    <w:p w:rsidR="00C443BB" w:rsidRPr="001C1EC2" w:rsidRDefault="00C443BB" w:rsidP="001C1EC2">
      <w:pPr>
        <w:spacing w:after="0" w:line="360" w:lineRule="auto"/>
        <w:jc w:val="both"/>
        <w:rPr>
          <w:rFonts w:ascii="Arial" w:hAnsi="Arial" w:cs="Arial"/>
        </w:rPr>
      </w:pPr>
      <w:r w:rsidRPr="001C1EC2">
        <w:rPr>
          <w:rFonts w:ascii="Arial" w:hAnsi="Arial" w:cs="Arial"/>
        </w:rPr>
        <w:t>Nominowany do Złotej Palmy film Jeffa Nicholsa o ukrywającym się przed wymiarem sprawiedliwości mężczyźnie i pomagających mu w tym dwóch chłopcach.</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„Kaznodzieja z karabinem”</w:t>
      </w:r>
    </w:p>
    <w:p w:rsidR="00C443BB" w:rsidRPr="001C1EC2" w:rsidRDefault="00C443BB" w:rsidP="001C1EC2">
      <w:pPr>
        <w:spacing w:after="0" w:line="360" w:lineRule="auto"/>
        <w:jc w:val="both"/>
        <w:rPr>
          <w:rFonts w:ascii="Arial" w:hAnsi="Arial" w:cs="Arial"/>
          <w:b/>
          <w:bdr w:val="none" w:sz="0" w:space="0" w:color="auto" w:frame="1"/>
          <w:lang w:eastAsia="pl-PL"/>
        </w:rPr>
      </w:pPr>
      <w:r w:rsidRPr="001C1EC2">
        <w:rPr>
          <w:rFonts w:ascii="Arial" w:hAnsi="Arial" w:cs="Arial"/>
          <w:b/>
          <w:bdr w:val="none" w:sz="0" w:space="0" w:color="auto" w:frame="1"/>
          <w:lang w:eastAsia="pl-PL"/>
        </w:rPr>
        <w:t xml:space="preserve">Reżyseria: </w:t>
      </w:r>
      <w:r w:rsidRPr="001C1EC2">
        <w:rPr>
          <w:rFonts w:ascii="Arial" w:hAnsi="Arial" w:cs="Arial"/>
          <w:bdr w:val="none" w:sz="0" w:space="0" w:color="auto" w:frame="1"/>
          <w:lang w:eastAsia="pl-PL"/>
        </w:rPr>
        <w:t>Marc Forster</w:t>
      </w:r>
      <w:r w:rsidRPr="001C1EC2">
        <w:rPr>
          <w:rFonts w:ascii="Arial" w:hAnsi="Arial" w:cs="Arial"/>
          <w:b/>
          <w:bdr w:val="none" w:sz="0" w:space="0" w:color="auto" w:frame="1"/>
          <w:lang w:eastAsia="pl-PL"/>
        </w:rPr>
        <w:t xml:space="preserve"> </w:t>
      </w:r>
    </w:p>
    <w:p w:rsidR="00C443BB" w:rsidRPr="001C1EC2" w:rsidRDefault="00C443BB" w:rsidP="001C1EC2">
      <w:pPr>
        <w:spacing w:after="0" w:line="360" w:lineRule="auto"/>
        <w:jc w:val="both"/>
        <w:rPr>
          <w:rFonts w:ascii="Arial" w:hAnsi="Arial" w:cs="Arial"/>
          <w:b/>
          <w:bdr w:val="none" w:sz="0" w:space="0" w:color="auto" w:frame="1"/>
          <w:lang w:eastAsia="pl-PL"/>
        </w:rPr>
      </w:pPr>
      <w:r w:rsidRPr="001C1EC2">
        <w:rPr>
          <w:rFonts w:ascii="Arial" w:hAnsi="Arial" w:cs="Arial"/>
          <w:b/>
          <w:bdr w:val="none" w:sz="0" w:space="0" w:color="auto" w:frame="1"/>
        </w:rPr>
        <w:t xml:space="preserve">Produkcja: </w:t>
      </w:r>
      <w:r w:rsidRPr="001C1EC2">
        <w:rPr>
          <w:rFonts w:ascii="Arial" w:hAnsi="Arial" w:cs="Arial"/>
          <w:bdr w:val="none" w:sz="0" w:space="0" w:color="auto" w:frame="1"/>
        </w:rPr>
        <w:t>USA / 2011 r.</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Nominowany do Złotego Globu film Marca Fostera z Gerardem Butlerem, Michelle Monaghan i Michaelem Shannonem w rolach głównych. To wzruszająca opowieść o przemianie duchowej byłego handlarza narkotyków, który walczy o utworzenie sierocińca w rozdartej wojną Afryce.  </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„Droga do zapomnienia”</w:t>
      </w:r>
    </w:p>
    <w:p w:rsidR="00C443BB" w:rsidRPr="001C1EC2" w:rsidRDefault="00C443BB" w:rsidP="001C1EC2">
      <w:pPr>
        <w:spacing w:after="0" w:line="360" w:lineRule="auto"/>
        <w:jc w:val="both"/>
        <w:rPr>
          <w:rFonts w:ascii="Arial" w:eastAsia="Times New Roman" w:hAnsi="Arial" w:cs="Arial"/>
        </w:rPr>
      </w:pPr>
      <w:r w:rsidRPr="001C1EC2">
        <w:rPr>
          <w:rFonts w:ascii="Arial" w:hAnsi="Arial" w:cs="Arial"/>
          <w:b/>
          <w:bdr w:val="none" w:sz="0" w:space="0" w:color="auto" w:frame="1"/>
          <w:lang w:eastAsia="pl-PL"/>
        </w:rPr>
        <w:t>Reżyseria:</w:t>
      </w:r>
      <w:r w:rsidRPr="001C1EC2">
        <w:rPr>
          <w:rFonts w:ascii="Arial" w:hAnsi="Arial" w:cs="Arial"/>
          <w:bdr w:val="none" w:sz="0" w:space="0" w:color="auto" w:frame="1"/>
          <w:lang w:eastAsia="pl-PL"/>
        </w:rPr>
        <w:t xml:space="preserve"> Jonathan Teplitzky</w:t>
      </w:r>
    </w:p>
    <w:p w:rsidR="00C443BB" w:rsidRPr="001C1EC2" w:rsidRDefault="00C443BB" w:rsidP="001C1EC2">
      <w:pPr>
        <w:spacing w:after="0" w:line="360" w:lineRule="auto"/>
        <w:jc w:val="both"/>
        <w:rPr>
          <w:rFonts w:ascii="Arial" w:hAnsi="Arial" w:cs="Arial"/>
          <w:bdr w:val="none" w:sz="0" w:space="0" w:color="auto" w:frame="1"/>
          <w:lang w:eastAsia="pl-PL"/>
        </w:rPr>
      </w:pPr>
      <w:r w:rsidRPr="001C1EC2">
        <w:rPr>
          <w:rFonts w:ascii="Arial" w:hAnsi="Arial" w:cs="Arial"/>
          <w:b/>
          <w:bdr w:val="none" w:sz="0" w:space="0" w:color="auto" w:frame="1"/>
        </w:rPr>
        <w:t xml:space="preserve">Produkcja: </w:t>
      </w:r>
      <w:r w:rsidRPr="001C1EC2">
        <w:rPr>
          <w:rFonts w:ascii="Arial" w:hAnsi="Arial" w:cs="Arial"/>
          <w:bdr w:val="none" w:sz="0" w:space="0" w:color="auto" w:frame="1"/>
          <w:lang w:eastAsia="pl-PL"/>
        </w:rPr>
        <w:t>Australia, Wielka Brytania / 2013 r.</w:t>
      </w:r>
    </w:p>
    <w:p w:rsidR="00C443BB" w:rsidRPr="001C1EC2" w:rsidRDefault="00C443BB" w:rsidP="001C1EC2">
      <w:pPr>
        <w:spacing w:after="0" w:line="360" w:lineRule="auto"/>
        <w:jc w:val="both"/>
        <w:rPr>
          <w:rFonts w:ascii="Arial" w:hAnsi="Arial" w:cs="Arial"/>
        </w:rPr>
      </w:pPr>
      <w:r w:rsidRPr="001C1EC2">
        <w:rPr>
          <w:rFonts w:ascii="Arial" w:hAnsi="Arial" w:cs="Arial"/>
        </w:rPr>
        <w:t>Historia byłego więźnia japońskiego obozu jenieckiego, który wyrusza na spotkanie swojego oprawcy. Nominacja do Złotej Muszli i Nagroda SIGNIS na MFF w San Sebastián. W rolach głównych: Colin Firth, Nicole Kidman, Stellan Skarsgård.</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„Kobiety świntuszą”</w:t>
      </w:r>
    </w:p>
    <w:p w:rsidR="00C443BB" w:rsidRPr="001C1EC2" w:rsidRDefault="00C443BB" w:rsidP="001C1EC2">
      <w:pPr>
        <w:spacing w:after="0" w:line="360" w:lineRule="auto"/>
        <w:jc w:val="both"/>
        <w:rPr>
          <w:rFonts w:ascii="Arial" w:hAnsi="Arial" w:cs="Arial"/>
          <w:b/>
          <w:bdr w:val="none" w:sz="0" w:space="0" w:color="auto" w:frame="1"/>
          <w:lang w:eastAsia="pl-PL"/>
        </w:rPr>
      </w:pPr>
      <w:r w:rsidRPr="001C1EC2">
        <w:rPr>
          <w:rFonts w:ascii="Arial" w:hAnsi="Arial" w:cs="Arial"/>
          <w:b/>
          <w:bdr w:val="none" w:sz="0" w:space="0" w:color="auto" w:frame="1"/>
          <w:lang w:eastAsia="pl-PL"/>
        </w:rPr>
        <w:t xml:space="preserve">Reżyseria: </w:t>
      </w:r>
      <w:r w:rsidRPr="001C1EC2">
        <w:rPr>
          <w:rFonts w:ascii="Arial" w:hAnsi="Arial" w:cs="Arial"/>
          <w:bdr w:val="none" w:sz="0" w:space="0" w:color="auto" w:frame="1"/>
          <w:lang w:eastAsia="pl-PL"/>
        </w:rPr>
        <w:t>Coky Giedroyc</w:t>
      </w:r>
      <w:r w:rsidRPr="001C1EC2">
        <w:rPr>
          <w:rFonts w:ascii="Arial" w:hAnsi="Arial" w:cs="Arial"/>
          <w:b/>
          <w:bdr w:val="none" w:sz="0" w:space="0" w:color="auto" w:frame="1"/>
          <w:lang w:eastAsia="pl-PL"/>
        </w:rPr>
        <w:t xml:space="preserve"> </w:t>
      </w:r>
    </w:p>
    <w:p w:rsidR="00C443BB" w:rsidRPr="001C1EC2" w:rsidRDefault="00C443BB" w:rsidP="001C1EC2">
      <w:pPr>
        <w:spacing w:after="0" w:line="360" w:lineRule="auto"/>
        <w:jc w:val="both"/>
        <w:rPr>
          <w:rFonts w:ascii="Arial" w:hAnsi="Arial" w:cs="Arial"/>
          <w:bdr w:val="none" w:sz="0" w:space="0" w:color="auto" w:frame="1"/>
        </w:rPr>
      </w:pPr>
      <w:r w:rsidRPr="001C1EC2">
        <w:rPr>
          <w:rFonts w:ascii="Arial" w:hAnsi="Arial" w:cs="Arial"/>
          <w:b/>
          <w:bdr w:val="none" w:sz="0" w:space="0" w:color="auto" w:frame="1"/>
        </w:rPr>
        <w:t xml:space="preserve">Produkcja: </w:t>
      </w:r>
      <w:r w:rsidRPr="001C1EC2">
        <w:rPr>
          <w:rFonts w:ascii="Arial" w:hAnsi="Arial" w:cs="Arial"/>
          <w:bdr w:val="none" w:sz="0" w:space="0" w:color="auto" w:frame="1"/>
        </w:rPr>
        <w:t>Wielka Brytania / 1999 r.</w:t>
      </w:r>
    </w:p>
    <w:p w:rsidR="00C443BB" w:rsidRPr="001C1EC2" w:rsidRDefault="00C443BB" w:rsidP="001C1EC2">
      <w:pPr>
        <w:pStyle w:val="Bezodstpw"/>
        <w:spacing w:line="360" w:lineRule="auto"/>
        <w:rPr>
          <w:rFonts w:ascii="Arial" w:hAnsi="Arial" w:cs="Arial"/>
          <w:bdr w:val="none" w:sz="0" w:space="0" w:color="auto" w:frame="1"/>
        </w:rPr>
      </w:pPr>
      <w:r w:rsidRPr="001C1EC2">
        <w:rPr>
          <w:rFonts w:ascii="Arial" w:hAnsi="Arial" w:cs="Arial"/>
          <w:bdr w:val="none" w:sz="0" w:space="0" w:color="auto" w:frame="1"/>
        </w:rPr>
        <w:t>Opowieść o dwóch kobietach i ich pogłębiającej się relacji. W rolach głównych: Helena Bonham Carter, Gina McKee, Eileen Atkins.</w:t>
      </w:r>
    </w:p>
    <w:p w:rsidR="00C443BB" w:rsidRPr="001C1EC2" w:rsidRDefault="00C443BB" w:rsidP="001C1EC2">
      <w:pPr>
        <w:pStyle w:val="Bezodstpw"/>
        <w:spacing w:line="360" w:lineRule="auto"/>
        <w:rPr>
          <w:rFonts w:ascii="Arial" w:hAnsi="Arial" w:cs="Arial"/>
          <w:bdr w:val="none" w:sz="0" w:space="0" w:color="auto" w:frame="1"/>
        </w:rPr>
      </w:pPr>
    </w:p>
    <w:p w:rsidR="00C443BB" w:rsidRPr="001C1EC2" w:rsidRDefault="00C443BB" w:rsidP="001C1EC2">
      <w:pPr>
        <w:spacing w:after="0" w:line="360" w:lineRule="auto"/>
        <w:jc w:val="both"/>
        <w:rPr>
          <w:rFonts w:ascii="Arial" w:hAnsi="Arial" w:cs="Arial"/>
        </w:rPr>
      </w:pPr>
    </w:p>
    <w:p w:rsidR="00C443BB" w:rsidRPr="001C1EC2" w:rsidRDefault="00C443BB" w:rsidP="001C1EC2">
      <w:pPr>
        <w:spacing w:after="0" w:line="360" w:lineRule="auto"/>
        <w:jc w:val="both"/>
        <w:rPr>
          <w:rFonts w:ascii="Arial" w:hAnsi="Arial" w:cs="Arial"/>
          <w:b/>
        </w:rPr>
      </w:pPr>
      <w:r w:rsidRPr="001C1EC2">
        <w:rPr>
          <w:rFonts w:ascii="Arial" w:hAnsi="Arial" w:cs="Arial"/>
          <w:b/>
        </w:rPr>
        <w:t>PANORAMA KINA POLSKIEGO</w:t>
      </w:r>
    </w:p>
    <w:p w:rsidR="00C443BB" w:rsidRPr="001C1EC2" w:rsidRDefault="00C443BB" w:rsidP="001C1EC2">
      <w:pPr>
        <w:spacing w:after="0" w:line="360" w:lineRule="auto"/>
        <w:jc w:val="both"/>
        <w:rPr>
          <w:rFonts w:ascii="Arial" w:hAnsi="Arial" w:cs="Arial"/>
        </w:rPr>
      </w:pPr>
      <w:r w:rsidRPr="001C1EC2">
        <w:rPr>
          <w:rFonts w:ascii="Arial" w:hAnsi="Arial" w:cs="Arial"/>
        </w:rPr>
        <w:t>poniedziałki, godz. 20:20</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O nowe premiery wzbogaci się także pasmo prezentujące rodzime kino. W </w:t>
      </w:r>
      <w:r w:rsidRPr="001C1EC2">
        <w:rPr>
          <w:rFonts w:ascii="Arial" w:hAnsi="Arial" w:cs="Arial"/>
          <w:b/>
        </w:rPr>
        <w:t>Panoramie kina polskiego</w:t>
      </w:r>
      <w:r w:rsidRPr="001C1EC2">
        <w:rPr>
          <w:rFonts w:ascii="Arial" w:hAnsi="Arial" w:cs="Arial"/>
        </w:rPr>
        <w:t xml:space="preserve"> zobaczycie mieszankę młodości i doświadczenia – debiuty kinowe Michała Otłowskiego („Jeziorak”) i Bodo Koxa („Dziewczyna z szafy”) zestawiamy z mocnymi, opartymi na prawdziwych zdarzeniach filmami: „Czarny czwartek, Janek Wiśniewski padł” Antoniego Krauzego oraz „Lincz” Krzysztofa Łukaszewicza.</w:t>
      </w:r>
    </w:p>
    <w:p w:rsidR="00C443BB" w:rsidRPr="001C1EC2" w:rsidRDefault="00C443BB" w:rsidP="001C1EC2">
      <w:pPr>
        <w:spacing w:after="0" w:line="360" w:lineRule="auto"/>
        <w:jc w:val="both"/>
        <w:rPr>
          <w:rFonts w:ascii="Arial" w:hAnsi="Arial" w:cs="Arial"/>
        </w:rPr>
      </w:pPr>
    </w:p>
    <w:p w:rsidR="00C443BB" w:rsidRPr="001C1EC2" w:rsidRDefault="00C443BB" w:rsidP="001C1EC2">
      <w:pPr>
        <w:spacing w:after="0" w:line="360" w:lineRule="auto"/>
        <w:jc w:val="both"/>
        <w:rPr>
          <w:rFonts w:ascii="Arial" w:hAnsi="Arial" w:cs="Arial"/>
          <w:b/>
        </w:rPr>
      </w:pPr>
      <w:r w:rsidRPr="001C1EC2">
        <w:rPr>
          <w:rFonts w:ascii="Arial" w:hAnsi="Arial" w:cs="Arial"/>
          <w:b/>
        </w:rPr>
        <w:lastRenderedPageBreak/>
        <w:t>„Jeziorak”</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Reżyseria: </w:t>
      </w:r>
      <w:r w:rsidRPr="001C1EC2">
        <w:rPr>
          <w:rFonts w:ascii="Arial" w:hAnsi="Arial" w:cs="Arial"/>
        </w:rPr>
        <w:t>Michał Otłowski</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Produkcja: </w:t>
      </w:r>
      <w:r w:rsidRPr="001C1EC2">
        <w:rPr>
          <w:rFonts w:ascii="Arial" w:hAnsi="Arial" w:cs="Arial"/>
        </w:rPr>
        <w:t>Polska / 2014 r.</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Uhonorowany na koszalińskim Festiwalu Debiutów Filmowych „Młodzi i Film” oraz na Festiwalu Filmowym w Gdyni, debiut Michała Otłowskiego z Jowitą Budnik i Sebastianem Fabijańskim w rolach głównych. To wyjątkowo udany kryminał, którego bohaterką jest ciężarna policjantka będąca na tropie zbrodni. </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„Czarny czwartek, Janek Wiśniewski padł”</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Reżyseria: </w:t>
      </w:r>
      <w:r w:rsidRPr="001C1EC2">
        <w:rPr>
          <w:rFonts w:ascii="Arial" w:hAnsi="Arial" w:cs="Arial"/>
        </w:rPr>
        <w:t>Antoni Krauze</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Produkcja: </w:t>
      </w:r>
      <w:r w:rsidRPr="001C1EC2">
        <w:rPr>
          <w:rFonts w:ascii="Arial" w:hAnsi="Arial" w:cs="Arial"/>
        </w:rPr>
        <w:t>Polska / 2011 r.</w:t>
      </w:r>
    </w:p>
    <w:p w:rsidR="00C443BB" w:rsidRPr="001C1EC2" w:rsidRDefault="00C443BB" w:rsidP="001C1EC2">
      <w:pPr>
        <w:spacing w:after="0" w:line="360" w:lineRule="auto"/>
        <w:jc w:val="both"/>
        <w:rPr>
          <w:rFonts w:ascii="Arial" w:hAnsi="Arial" w:cs="Arial"/>
          <w:b/>
        </w:rPr>
      </w:pPr>
      <w:r w:rsidRPr="001C1EC2">
        <w:rPr>
          <w:rFonts w:ascii="Arial" w:hAnsi="Arial" w:cs="Arial"/>
        </w:rPr>
        <w:t>Przejmujący film Antoniego Krauzego będący rekonstrukcją dramatycznych wydarzeń w Gdyni, zakończonych brutalną pacyfikacją manifestantów przez oddziały wojska i milicji w grudniu 1970 roku. Orzeł (Polska Nagroda Filmowa) w kategorii „najlepsza</w:t>
      </w:r>
      <w:r w:rsidRPr="001C1EC2">
        <w:rPr>
          <w:rFonts w:ascii="Arial" w:hAnsi="Arial" w:cs="Arial"/>
          <w:b/>
        </w:rPr>
        <w:t xml:space="preserve"> </w:t>
      </w:r>
      <w:r w:rsidRPr="001C1EC2">
        <w:rPr>
          <w:rFonts w:ascii="Arial" w:hAnsi="Arial" w:cs="Arial"/>
        </w:rPr>
        <w:t>muzyka”.</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„Dziewczyna z szafy” </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Reżyseria: </w:t>
      </w:r>
      <w:r w:rsidRPr="001C1EC2">
        <w:rPr>
          <w:rFonts w:ascii="Arial" w:hAnsi="Arial" w:cs="Arial"/>
        </w:rPr>
        <w:t>Bodo Kox</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Produkcja: </w:t>
      </w:r>
      <w:r w:rsidRPr="001C1EC2">
        <w:rPr>
          <w:rFonts w:ascii="Arial" w:hAnsi="Arial" w:cs="Arial"/>
        </w:rPr>
        <w:t>Polska / 2012 r.</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Wielokrotnie nagradzany debiut fabularny Bodo Koxa z 2012 roku. Nieszablonowa komedia o relacji trójki samotników, z Magdaleną Różańską, Wojciechem Mecwaldowskim i Piotrem Głowackim w rolach głównych. </w:t>
      </w:r>
    </w:p>
    <w:p w:rsidR="00C443BB" w:rsidRPr="001C1EC2" w:rsidRDefault="002E123D" w:rsidP="001C1EC2">
      <w:pPr>
        <w:keepNext/>
        <w:spacing w:after="0" w:line="360" w:lineRule="auto"/>
        <w:jc w:val="both"/>
        <w:rPr>
          <w:rFonts w:ascii="Arial" w:hAnsi="Arial" w:cs="Arial"/>
        </w:rPr>
      </w:pPr>
      <w:r>
        <w:rPr>
          <w:rFonts w:ascii="Arial" w:hAnsi="Arial" w:cs="Arial"/>
          <w:noProof/>
          <w:lang w:eastAsia="pl-PL"/>
        </w:rPr>
        <w:drawing>
          <wp:inline distT="0" distB="0" distL="0" distR="0">
            <wp:extent cx="5791200" cy="3257550"/>
            <wp:effectExtent l="19050" t="0" r="0" b="0"/>
            <wp:docPr id="9" name="Obraz 14" descr="dziewczyna z sza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dziewczyna z szafy"/>
                    <pic:cNvPicPr>
                      <a:picLocks noChangeAspect="1" noChangeArrowheads="1"/>
                    </pic:cNvPicPr>
                  </pic:nvPicPr>
                  <pic:blipFill>
                    <a:blip r:embed="rId15" cstate="print"/>
                    <a:srcRect/>
                    <a:stretch>
                      <a:fillRect/>
                    </a:stretch>
                  </pic:blipFill>
                  <pic:spPr bwMode="auto">
                    <a:xfrm>
                      <a:off x="0" y="0"/>
                      <a:ext cx="5791200" cy="3257550"/>
                    </a:xfrm>
                    <a:prstGeom prst="rect">
                      <a:avLst/>
                    </a:prstGeom>
                    <a:noFill/>
                    <a:ln w="9525">
                      <a:noFill/>
                      <a:miter lim="800000"/>
                      <a:headEnd/>
                      <a:tailEnd/>
                    </a:ln>
                  </pic:spPr>
                </pic:pic>
              </a:graphicData>
            </a:graphic>
          </wp:inline>
        </w:drawing>
      </w:r>
    </w:p>
    <w:p w:rsidR="00C443BB" w:rsidRPr="001C1EC2" w:rsidRDefault="00C443BB" w:rsidP="001C1EC2">
      <w:pPr>
        <w:pStyle w:val="Legenda"/>
        <w:spacing w:after="0" w:line="360" w:lineRule="auto"/>
        <w:jc w:val="both"/>
        <w:rPr>
          <w:rFonts w:ascii="Arial" w:hAnsi="Arial" w:cs="Arial"/>
          <w:b w:val="0"/>
          <w:sz w:val="22"/>
          <w:szCs w:val="22"/>
        </w:rPr>
      </w:pPr>
      <w:r w:rsidRPr="001C1EC2">
        <w:rPr>
          <w:rFonts w:ascii="Arial" w:hAnsi="Arial" w:cs="Arial"/>
          <w:b w:val="0"/>
          <w:sz w:val="22"/>
          <w:szCs w:val="22"/>
        </w:rPr>
        <w:t>„Dziewczyna z szafy”, kadr z filmu</w:t>
      </w:r>
    </w:p>
    <w:p w:rsidR="00C443BB" w:rsidRPr="001C1EC2" w:rsidRDefault="00C443BB" w:rsidP="001C1EC2">
      <w:pPr>
        <w:spacing w:after="0" w:line="360" w:lineRule="auto"/>
        <w:jc w:val="both"/>
        <w:rPr>
          <w:rFonts w:ascii="Arial" w:hAnsi="Arial" w:cs="Arial"/>
        </w:rPr>
      </w:pPr>
    </w:p>
    <w:p w:rsidR="00C443BB" w:rsidRPr="001C1EC2" w:rsidRDefault="00C443BB" w:rsidP="001C1EC2">
      <w:pPr>
        <w:spacing w:after="0" w:line="360" w:lineRule="auto"/>
        <w:jc w:val="both"/>
        <w:rPr>
          <w:rFonts w:ascii="Arial" w:hAnsi="Arial" w:cs="Arial"/>
        </w:rPr>
      </w:pPr>
      <w:r w:rsidRPr="001C1EC2">
        <w:rPr>
          <w:rFonts w:ascii="Arial" w:hAnsi="Arial" w:cs="Arial"/>
          <w:b/>
        </w:rPr>
        <w:t>„Lincz”</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Reżyseria: </w:t>
      </w:r>
      <w:r w:rsidRPr="001C1EC2">
        <w:rPr>
          <w:rFonts w:ascii="Arial" w:hAnsi="Arial" w:cs="Arial"/>
        </w:rPr>
        <w:t>Krzysztof Łukaszewicz</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Produkcja: </w:t>
      </w:r>
      <w:r w:rsidRPr="001C1EC2">
        <w:rPr>
          <w:rFonts w:ascii="Arial" w:hAnsi="Arial" w:cs="Arial"/>
        </w:rPr>
        <w:t>Polska / 2010 r.</w:t>
      </w:r>
    </w:p>
    <w:p w:rsidR="00C443BB" w:rsidRPr="001C1EC2" w:rsidRDefault="00C443BB" w:rsidP="001C1EC2">
      <w:pPr>
        <w:spacing w:after="0" w:line="360" w:lineRule="auto"/>
        <w:jc w:val="both"/>
        <w:rPr>
          <w:rFonts w:ascii="Arial" w:hAnsi="Arial" w:cs="Arial"/>
        </w:rPr>
      </w:pPr>
      <w:r w:rsidRPr="001C1EC2">
        <w:rPr>
          <w:rFonts w:ascii="Arial" w:hAnsi="Arial" w:cs="Arial"/>
        </w:rPr>
        <w:t>Inspirowany prawdziwymi wydarzeniami, przejmujący debiut Krzysztofa Łukaszewicza o brutalnej zbrodni, która wstrząsnęła polskim społeczeństwem. W rolach głównych: Leszek Lichota, Agnieszka Podsiadlik i Wiesław Komasa. Grand Prix „Wielki Jantar” i Nagroda za debiut aktorski dla Leszka Lichoty na Festiwalu Debiutów Filmowych „Młodzi i Film”.</w:t>
      </w:r>
    </w:p>
    <w:p w:rsidR="00C443BB" w:rsidRPr="001C1EC2" w:rsidRDefault="00C443BB" w:rsidP="001C1EC2">
      <w:pPr>
        <w:spacing w:after="0" w:line="360" w:lineRule="auto"/>
        <w:jc w:val="both"/>
        <w:rPr>
          <w:rFonts w:ascii="Arial" w:hAnsi="Arial" w:cs="Arial"/>
        </w:rPr>
      </w:pPr>
    </w:p>
    <w:p w:rsidR="00C443BB" w:rsidRPr="001C1EC2" w:rsidRDefault="00C443BB" w:rsidP="001C1EC2">
      <w:pPr>
        <w:spacing w:after="0" w:line="360" w:lineRule="auto"/>
        <w:jc w:val="both"/>
        <w:rPr>
          <w:rFonts w:ascii="Arial" w:hAnsi="Arial" w:cs="Arial"/>
          <w:b/>
        </w:rPr>
      </w:pPr>
      <w:r w:rsidRPr="001C1EC2">
        <w:rPr>
          <w:rFonts w:ascii="Arial" w:hAnsi="Arial" w:cs="Arial"/>
          <w:b/>
        </w:rPr>
        <w:t>WIĘCEJ NIŻ FIKCJA</w:t>
      </w:r>
    </w:p>
    <w:p w:rsidR="00C443BB" w:rsidRPr="001C1EC2" w:rsidRDefault="00C443BB" w:rsidP="001C1EC2">
      <w:pPr>
        <w:spacing w:after="0" w:line="360" w:lineRule="auto"/>
        <w:jc w:val="both"/>
        <w:rPr>
          <w:rFonts w:ascii="Arial" w:hAnsi="Arial" w:cs="Arial"/>
        </w:rPr>
      </w:pPr>
      <w:r w:rsidRPr="001C1EC2">
        <w:rPr>
          <w:rFonts w:ascii="Arial" w:hAnsi="Arial" w:cs="Arial"/>
        </w:rPr>
        <w:t>środy, godz. 20:20</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W znanym już naszym widzom paśmie znajdą się </w:t>
      </w:r>
      <w:r w:rsidRPr="001C1EC2">
        <w:rPr>
          <w:rFonts w:ascii="Arial" w:hAnsi="Arial" w:cs="Arial"/>
          <w:b/>
        </w:rPr>
        <w:t>premiery</w:t>
      </w:r>
      <w:r w:rsidRPr="001C1EC2">
        <w:rPr>
          <w:rFonts w:ascii="Arial" w:hAnsi="Arial" w:cs="Arial"/>
        </w:rPr>
        <w:t xml:space="preserve"> pełnometrażowych dokumentów z Polski i ze świata, docenionych na najważniejszych festiwalach. </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„Scena ciszy” </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Reżyseria: </w:t>
      </w:r>
      <w:r w:rsidRPr="001C1EC2">
        <w:rPr>
          <w:rFonts w:ascii="Arial" w:hAnsi="Arial" w:cs="Arial"/>
        </w:rPr>
        <w:t>Joshua  Oppenheimer</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Produkcja: </w:t>
      </w:r>
      <w:r w:rsidRPr="001C1EC2">
        <w:rPr>
          <w:rFonts w:ascii="Arial" w:hAnsi="Arial" w:cs="Arial"/>
        </w:rPr>
        <w:t>Dania, Finlandia, Francja,  Holandia,  Niemcy,  Norwegia, USA, Wielka Brytania, Izrael, Indonezja / 2014 r.</w:t>
      </w:r>
    </w:p>
    <w:p w:rsidR="00C443BB" w:rsidRPr="001C1EC2" w:rsidRDefault="00C443BB" w:rsidP="001C1EC2">
      <w:pPr>
        <w:spacing w:after="0" w:line="360" w:lineRule="auto"/>
        <w:jc w:val="both"/>
        <w:rPr>
          <w:rFonts w:ascii="Arial" w:hAnsi="Arial" w:cs="Arial"/>
        </w:rPr>
      </w:pPr>
      <w:r w:rsidRPr="001C1EC2">
        <w:rPr>
          <w:rFonts w:ascii="Arial" w:hAnsi="Arial" w:cs="Arial"/>
        </w:rPr>
        <w:t>Film dokumentalny Joshuy  Oppenheimera, będący kontynuacją jego poprzedniego dzieła o ludobójstwie w Indonezji – „Scena zbrodni”. Film miał światową premierę podczas 71. MFF w Wenecji, gdzie brał udział w konkursie głównym.</w:t>
      </w:r>
    </w:p>
    <w:p w:rsidR="00C443BB" w:rsidRPr="001C1EC2" w:rsidRDefault="002E123D" w:rsidP="001C1EC2">
      <w:pPr>
        <w:keepNext/>
        <w:spacing w:after="0" w:line="360" w:lineRule="auto"/>
        <w:jc w:val="both"/>
        <w:rPr>
          <w:rFonts w:ascii="Arial" w:hAnsi="Arial" w:cs="Arial"/>
        </w:rPr>
      </w:pPr>
      <w:r>
        <w:rPr>
          <w:rFonts w:ascii="Arial" w:hAnsi="Arial" w:cs="Arial"/>
          <w:noProof/>
          <w:lang w:eastAsia="pl-PL"/>
        </w:rPr>
        <w:drawing>
          <wp:inline distT="0" distB="0" distL="0" distR="0">
            <wp:extent cx="5181600" cy="2924175"/>
            <wp:effectExtent l="19050" t="0" r="0" b="0"/>
            <wp:docPr id="10" name="Obraz 15" descr="scena cis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scena ciszy"/>
                    <pic:cNvPicPr>
                      <a:picLocks noChangeAspect="1" noChangeArrowheads="1"/>
                    </pic:cNvPicPr>
                  </pic:nvPicPr>
                  <pic:blipFill>
                    <a:blip r:embed="rId16" cstate="print"/>
                    <a:srcRect/>
                    <a:stretch>
                      <a:fillRect/>
                    </a:stretch>
                  </pic:blipFill>
                  <pic:spPr bwMode="auto">
                    <a:xfrm>
                      <a:off x="0" y="0"/>
                      <a:ext cx="5181600" cy="2924175"/>
                    </a:xfrm>
                    <a:prstGeom prst="rect">
                      <a:avLst/>
                    </a:prstGeom>
                    <a:noFill/>
                    <a:ln w="9525">
                      <a:noFill/>
                      <a:miter lim="800000"/>
                      <a:headEnd/>
                      <a:tailEnd/>
                    </a:ln>
                  </pic:spPr>
                </pic:pic>
              </a:graphicData>
            </a:graphic>
          </wp:inline>
        </w:drawing>
      </w:r>
    </w:p>
    <w:p w:rsidR="00C443BB" w:rsidRPr="001C1EC2" w:rsidRDefault="00C443BB" w:rsidP="001C1EC2">
      <w:pPr>
        <w:pStyle w:val="Legenda"/>
        <w:spacing w:after="0" w:line="360" w:lineRule="auto"/>
        <w:jc w:val="both"/>
        <w:rPr>
          <w:rFonts w:ascii="Arial" w:hAnsi="Arial" w:cs="Arial"/>
          <w:b w:val="0"/>
          <w:sz w:val="22"/>
          <w:szCs w:val="22"/>
        </w:rPr>
      </w:pPr>
      <w:r w:rsidRPr="001C1EC2">
        <w:rPr>
          <w:rFonts w:ascii="Arial" w:hAnsi="Arial" w:cs="Arial"/>
          <w:b w:val="0"/>
          <w:sz w:val="22"/>
          <w:szCs w:val="22"/>
        </w:rPr>
        <w:t>„Scena ciszy”, kadr z filmu</w:t>
      </w:r>
    </w:p>
    <w:p w:rsidR="00C443BB" w:rsidRPr="001C1EC2" w:rsidRDefault="00C443BB" w:rsidP="001C1EC2">
      <w:pPr>
        <w:spacing w:after="0" w:line="360" w:lineRule="auto"/>
        <w:jc w:val="both"/>
        <w:rPr>
          <w:rFonts w:ascii="Arial" w:hAnsi="Arial" w:cs="Arial"/>
        </w:rPr>
      </w:pPr>
    </w:p>
    <w:p w:rsidR="00C443BB" w:rsidRPr="001C1EC2" w:rsidRDefault="00C443BB" w:rsidP="001C1EC2">
      <w:pPr>
        <w:spacing w:after="0" w:line="360" w:lineRule="auto"/>
        <w:jc w:val="both"/>
        <w:rPr>
          <w:rFonts w:ascii="Arial" w:hAnsi="Arial" w:cs="Arial"/>
          <w:b/>
        </w:rPr>
      </w:pPr>
      <w:r w:rsidRPr="001C1EC2">
        <w:rPr>
          <w:rFonts w:ascii="Arial" w:hAnsi="Arial" w:cs="Arial"/>
          <w:b/>
        </w:rPr>
        <w:lastRenderedPageBreak/>
        <w:t xml:space="preserve">„Sól ziemi” </w:t>
      </w:r>
    </w:p>
    <w:p w:rsidR="00C443BB" w:rsidRPr="001C1EC2" w:rsidRDefault="00C443BB" w:rsidP="001C1EC2">
      <w:pPr>
        <w:spacing w:after="0" w:line="360" w:lineRule="auto"/>
        <w:jc w:val="both"/>
        <w:rPr>
          <w:rFonts w:ascii="Arial" w:hAnsi="Arial" w:cs="Arial"/>
          <w:b/>
          <w:lang w:val="en-US"/>
        </w:rPr>
      </w:pPr>
      <w:r w:rsidRPr="001C1EC2">
        <w:rPr>
          <w:rFonts w:ascii="Arial" w:hAnsi="Arial" w:cs="Arial"/>
          <w:b/>
          <w:lang w:val="en-US"/>
        </w:rPr>
        <w:t xml:space="preserve">Reżyseria: </w:t>
      </w:r>
      <w:r w:rsidRPr="001C1EC2">
        <w:rPr>
          <w:rFonts w:ascii="Arial" w:hAnsi="Arial" w:cs="Arial"/>
          <w:lang w:val="en-US"/>
        </w:rPr>
        <w:t>Wim Wenders, Juliano Ribeiro Salgado</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Produkcja: </w:t>
      </w:r>
      <w:r w:rsidRPr="001C1EC2">
        <w:rPr>
          <w:rFonts w:ascii="Arial" w:hAnsi="Arial" w:cs="Arial"/>
        </w:rPr>
        <w:t>Brazylia, Francja, Włochy / 2014 r.</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Filmowy portret słynnego brazylijskiego fotografa Sebastião Salgado, naszkicowany przez jego syna – Juliana Ribeiro Salgado oraz niemieckiego reżysera Wima Wendersa. Dokument doceniono na całym świecie. Film otrzymał wiele nagród, w tym Cezara, i szereg wyróżnień na MFF w Cannes. Był także nominowany do Oscara, nagrody Goya i Europejskiej Nagrody Filmowej. </w:t>
      </w:r>
    </w:p>
    <w:p w:rsidR="00C443BB" w:rsidRPr="001C1EC2" w:rsidRDefault="00C443BB" w:rsidP="001C1EC2">
      <w:pPr>
        <w:spacing w:after="0" w:line="360" w:lineRule="auto"/>
        <w:jc w:val="both"/>
        <w:rPr>
          <w:rFonts w:ascii="Arial" w:hAnsi="Arial" w:cs="Arial"/>
        </w:rPr>
      </w:pPr>
    </w:p>
    <w:p w:rsidR="00C443BB" w:rsidRPr="001C1EC2" w:rsidRDefault="00C443BB" w:rsidP="001C1EC2">
      <w:pPr>
        <w:spacing w:after="0" w:line="360" w:lineRule="auto"/>
        <w:jc w:val="both"/>
        <w:rPr>
          <w:rFonts w:ascii="Arial" w:hAnsi="Arial" w:cs="Arial"/>
          <w:b/>
        </w:rPr>
      </w:pPr>
      <w:r w:rsidRPr="001C1EC2">
        <w:rPr>
          <w:rFonts w:ascii="Arial" w:hAnsi="Arial" w:cs="Arial"/>
          <w:b/>
        </w:rPr>
        <w:t>„Plemienne tajemnice”</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Reżyseria: </w:t>
      </w:r>
      <w:r w:rsidRPr="001C1EC2">
        <w:rPr>
          <w:rFonts w:ascii="Arial" w:hAnsi="Arial" w:cs="Arial"/>
        </w:rPr>
        <w:t>José Padilha</w:t>
      </w:r>
    </w:p>
    <w:p w:rsidR="00C443BB" w:rsidRPr="001C1EC2" w:rsidRDefault="00C443BB" w:rsidP="001C1EC2">
      <w:pPr>
        <w:spacing w:after="0" w:line="360" w:lineRule="auto"/>
        <w:jc w:val="both"/>
        <w:rPr>
          <w:rFonts w:ascii="Arial" w:hAnsi="Arial" w:cs="Arial"/>
        </w:rPr>
      </w:pPr>
      <w:r w:rsidRPr="001C1EC2">
        <w:rPr>
          <w:rFonts w:ascii="Arial" w:hAnsi="Arial" w:cs="Arial"/>
          <w:b/>
        </w:rPr>
        <w:t xml:space="preserve">Produkcja: </w:t>
      </w:r>
      <w:r w:rsidRPr="001C1EC2">
        <w:rPr>
          <w:rFonts w:ascii="Arial" w:hAnsi="Arial" w:cs="Arial"/>
        </w:rPr>
        <w:t>Brazylia, Wielka Brytania / 2009 r.</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Dokument José Padilha, twórcy popularnego serialu „Narcos”. Filmowe śledztwo, tym razem wytoczone antropologom, którzy dopuścili się nadużyć wobec badanego przez nich plemienia Yanomami. „Plemienne tajemnice” miały światową premierę na MFF Sundance, gdzie otrzymały nominację do Nagrody Jury. </w:t>
      </w:r>
    </w:p>
    <w:p w:rsidR="00C443BB" w:rsidRPr="001C1EC2" w:rsidRDefault="00C443BB" w:rsidP="001C1EC2">
      <w:pPr>
        <w:spacing w:after="0" w:line="360" w:lineRule="auto"/>
        <w:jc w:val="both"/>
        <w:rPr>
          <w:rFonts w:ascii="Arial" w:hAnsi="Arial" w:cs="Arial"/>
        </w:rPr>
      </w:pPr>
    </w:p>
    <w:p w:rsidR="00C443BB" w:rsidRPr="001C1EC2" w:rsidRDefault="00C443BB" w:rsidP="001C1EC2">
      <w:pPr>
        <w:spacing w:after="0" w:line="360" w:lineRule="auto"/>
        <w:jc w:val="both"/>
        <w:rPr>
          <w:rFonts w:ascii="Arial" w:hAnsi="Arial" w:cs="Arial"/>
          <w:b/>
        </w:rPr>
      </w:pPr>
      <w:r w:rsidRPr="001C1EC2">
        <w:rPr>
          <w:rFonts w:ascii="Arial" w:hAnsi="Arial" w:cs="Arial"/>
          <w:b/>
        </w:rPr>
        <w:t>„Citizenfour”</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Reżyseria: </w:t>
      </w:r>
      <w:r w:rsidRPr="001C1EC2">
        <w:rPr>
          <w:rFonts w:ascii="Arial" w:hAnsi="Arial" w:cs="Arial"/>
        </w:rPr>
        <w:t>Laura Poitras</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Produkcja: </w:t>
      </w:r>
      <w:r w:rsidRPr="001C1EC2">
        <w:rPr>
          <w:rFonts w:ascii="Arial" w:hAnsi="Arial" w:cs="Arial"/>
        </w:rPr>
        <w:t>Niemcy, USA, Wielka Brytania / 2014 r.</w:t>
      </w:r>
    </w:p>
    <w:p w:rsidR="00C443BB" w:rsidRPr="001C1EC2" w:rsidRDefault="00C443BB" w:rsidP="001C1EC2">
      <w:pPr>
        <w:spacing w:after="0" w:line="360" w:lineRule="auto"/>
        <w:jc w:val="both"/>
        <w:rPr>
          <w:rFonts w:ascii="Arial" w:hAnsi="Arial" w:cs="Arial"/>
        </w:rPr>
      </w:pPr>
      <w:r w:rsidRPr="001C1EC2">
        <w:rPr>
          <w:rFonts w:ascii="Arial" w:hAnsi="Arial" w:cs="Arial"/>
        </w:rPr>
        <w:t>Laureat wielu nagród, w tym Oscara, Emmy oraz BAFTA. Dokumentalny portret jednego z najważniejszych sygnalistów XXI wieku – Edwarda Snowdena.</w:t>
      </w:r>
    </w:p>
    <w:p w:rsidR="00C443BB" w:rsidRPr="001C1EC2" w:rsidRDefault="002E123D" w:rsidP="001C1EC2">
      <w:pPr>
        <w:keepNext/>
        <w:spacing w:after="0" w:line="360" w:lineRule="auto"/>
        <w:jc w:val="both"/>
        <w:rPr>
          <w:rFonts w:ascii="Arial" w:hAnsi="Arial" w:cs="Arial"/>
        </w:rPr>
      </w:pPr>
      <w:r>
        <w:rPr>
          <w:rFonts w:ascii="Arial" w:hAnsi="Arial" w:cs="Arial"/>
          <w:noProof/>
          <w:lang w:eastAsia="pl-PL"/>
        </w:rPr>
        <w:drawing>
          <wp:inline distT="0" distB="0" distL="0" distR="0">
            <wp:extent cx="4286250" cy="2609850"/>
            <wp:effectExtent l="19050" t="0" r="0" b="0"/>
            <wp:docPr id="11" name="Obraz 16" descr="citizen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citizenfour"/>
                    <pic:cNvPicPr>
                      <a:picLocks noChangeAspect="1" noChangeArrowheads="1"/>
                    </pic:cNvPicPr>
                  </pic:nvPicPr>
                  <pic:blipFill>
                    <a:blip r:embed="rId17" cstate="print"/>
                    <a:srcRect/>
                    <a:stretch>
                      <a:fillRect/>
                    </a:stretch>
                  </pic:blipFill>
                  <pic:spPr bwMode="auto">
                    <a:xfrm>
                      <a:off x="0" y="0"/>
                      <a:ext cx="4286250" cy="2609850"/>
                    </a:xfrm>
                    <a:prstGeom prst="rect">
                      <a:avLst/>
                    </a:prstGeom>
                    <a:noFill/>
                    <a:ln w="9525">
                      <a:noFill/>
                      <a:miter lim="800000"/>
                      <a:headEnd/>
                      <a:tailEnd/>
                    </a:ln>
                  </pic:spPr>
                </pic:pic>
              </a:graphicData>
            </a:graphic>
          </wp:inline>
        </w:drawing>
      </w:r>
    </w:p>
    <w:p w:rsidR="00C443BB" w:rsidRPr="001C1EC2" w:rsidRDefault="00C443BB" w:rsidP="001C1EC2">
      <w:pPr>
        <w:pStyle w:val="Legenda"/>
        <w:spacing w:after="0" w:line="360" w:lineRule="auto"/>
        <w:jc w:val="both"/>
        <w:rPr>
          <w:rFonts w:ascii="Arial" w:hAnsi="Arial" w:cs="Arial"/>
          <w:b w:val="0"/>
          <w:sz w:val="22"/>
          <w:szCs w:val="22"/>
        </w:rPr>
      </w:pPr>
      <w:r w:rsidRPr="001C1EC2">
        <w:rPr>
          <w:rFonts w:ascii="Arial" w:hAnsi="Arial" w:cs="Arial"/>
          <w:b w:val="0"/>
          <w:sz w:val="22"/>
          <w:szCs w:val="22"/>
        </w:rPr>
        <w:t>„Citizenfour”, kadr z filmu</w:t>
      </w:r>
    </w:p>
    <w:p w:rsidR="00C443BB" w:rsidRPr="001C1EC2" w:rsidRDefault="00C443BB" w:rsidP="001C1EC2">
      <w:pPr>
        <w:spacing w:after="0" w:line="360" w:lineRule="auto"/>
        <w:jc w:val="both"/>
        <w:rPr>
          <w:rFonts w:ascii="Arial" w:hAnsi="Arial" w:cs="Arial"/>
        </w:rPr>
      </w:pPr>
    </w:p>
    <w:p w:rsidR="002E123D" w:rsidRDefault="002E123D"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lastRenderedPageBreak/>
        <w:t>„Lo i stało się. Zaduma nad światem w sieci”</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Reżyseria: </w:t>
      </w:r>
      <w:r w:rsidRPr="001C1EC2">
        <w:rPr>
          <w:rFonts w:ascii="Arial" w:hAnsi="Arial" w:cs="Arial"/>
        </w:rPr>
        <w:t>Werner Herzog</w:t>
      </w:r>
      <w:r w:rsidRPr="001C1EC2">
        <w:rPr>
          <w:rFonts w:ascii="Arial" w:hAnsi="Arial" w:cs="Arial"/>
          <w:b/>
        </w:rPr>
        <w:t xml:space="preserve"> </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Produkcja: </w:t>
      </w:r>
      <w:r w:rsidRPr="001C1EC2">
        <w:rPr>
          <w:rFonts w:ascii="Arial" w:hAnsi="Arial" w:cs="Arial"/>
        </w:rPr>
        <w:t>USA / 2016 r.</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Kolejna filmowa „zaduma” mistrza niemieckiego dokumentu – Wernera Herzoga. Reżyser w charakterystycznym dla siebie ciepłym i ironicznym stylu tym razem przygląda się rewolucji cyfrowej. Dokument miał światową premierę na MFF Sundance. </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„Yes Meni idą na rewolucję”</w:t>
      </w:r>
    </w:p>
    <w:p w:rsidR="00C443BB" w:rsidRPr="001C1EC2" w:rsidRDefault="00C443BB" w:rsidP="001C1EC2">
      <w:pPr>
        <w:spacing w:after="0" w:line="360" w:lineRule="auto"/>
        <w:jc w:val="both"/>
        <w:rPr>
          <w:rFonts w:ascii="Arial" w:hAnsi="Arial" w:cs="Arial"/>
        </w:rPr>
      </w:pPr>
      <w:r w:rsidRPr="001C1EC2">
        <w:rPr>
          <w:rFonts w:ascii="Arial" w:hAnsi="Arial" w:cs="Arial"/>
          <w:b/>
        </w:rPr>
        <w:t xml:space="preserve">Reżyseria: </w:t>
      </w:r>
      <w:r w:rsidRPr="001C1EC2">
        <w:rPr>
          <w:rFonts w:ascii="Arial" w:hAnsi="Arial" w:cs="Arial"/>
        </w:rPr>
        <w:t xml:space="preserve">Andy Bilchbaum, Mike Bonano, Laura Nix </w:t>
      </w:r>
    </w:p>
    <w:p w:rsidR="00C443BB" w:rsidRPr="001C1EC2" w:rsidRDefault="00C443BB" w:rsidP="001C1EC2">
      <w:pPr>
        <w:spacing w:after="0" w:line="360" w:lineRule="auto"/>
        <w:jc w:val="both"/>
        <w:rPr>
          <w:rFonts w:ascii="Arial" w:hAnsi="Arial" w:cs="Arial"/>
        </w:rPr>
      </w:pPr>
      <w:r w:rsidRPr="001C1EC2">
        <w:rPr>
          <w:rFonts w:ascii="Arial" w:hAnsi="Arial" w:cs="Arial"/>
          <w:b/>
        </w:rPr>
        <w:t xml:space="preserve">Produkcja: </w:t>
      </w:r>
      <w:r w:rsidRPr="001C1EC2">
        <w:rPr>
          <w:rFonts w:ascii="Arial" w:hAnsi="Arial" w:cs="Arial"/>
        </w:rPr>
        <w:t>USA / 2014 r.</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Uhonorowany w 2015 roku na Berlinale (drugie miejce w sekcji Panorama Audience Award) film dokumentalny o dwójce słynnych aktywistów, znanych jako Yes Meni, którzy po raz kolejny wypowiadają wojnę wielkim korporacjom. </w:t>
      </w:r>
    </w:p>
    <w:p w:rsidR="002E123D" w:rsidRDefault="002E123D"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„Kraina duchów, świat oczami plemienia Ju'Hoansi”</w:t>
      </w: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Reżyseria: </w:t>
      </w:r>
      <w:r w:rsidRPr="001C1EC2">
        <w:rPr>
          <w:rFonts w:ascii="Arial" w:hAnsi="Arial" w:cs="Arial"/>
        </w:rPr>
        <w:t>Simon Stadler</w:t>
      </w:r>
    </w:p>
    <w:p w:rsidR="00C443BB" w:rsidRPr="001C1EC2" w:rsidRDefault="00C443BB" w:rsidP="001C1EC2">
      <w:pPr>
        <w:spacing w:after="0" w:line="360" w:lineRule="auto"/>
        <w:jc w:val="both"/>
        <w:rPr>
          <w:rFonts w:ascii="Arial" w:hAnsi="Arial" w:cs="Arial"/>
        </w:rPr>
      </w:pPr>
      <w:r w:rsidRPr="001C1EC2">
        <w:rPr>
          <w:rFonts w:ascii="Arial" w:hAnsi="Arial" w:cs="Arial"/>
          <w:b/>
        </w:rPr>
        <w:t xml:space="preserve">Produkcja: </w:t>
      </w:r>
      <w:r w:rsidRPr="001C1EC2">
        <w:rPr>
          <w:rFonts w:ascii="Arial" w:hAnsi="Arial" w:cs="Arial"/>
        </w:rPr>
        <w:t>Niemcy / 2016 r.</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Słodko-gorzka refleksja nad europejską kulturą przedstawiona z perspektywy namibijskiego plemienia Ju'Hoansi. </w:t>
      </w:r>
    </w:p>
    <w:p w:rsidR="00C443BB" w:rsidRPr="001C1EC2" w:rsidRDefault="00C443BB" w:rsidP="001C1EC2">
      <w:pPr>
        <w:spacing w:after="0" w:line="360" w:lineRule="auto"/>
        <w:jc w:val="both"/>
        <w:rPr>
          <w:rFonts w:ascii="Arial" w:hAnsi="Arial" w:cs="Arial"/>
        </w:rPr>
      </w:pPr>
    </w:p>
    <w:p w:rsidR="00C443BB" w:rsidRPr="001C1EC2" w:rsidRDefault="00C443BB" w:rsidP="001C1EC2">
      <w:pPr>
        <w:spacing w:after="0" w:line="360" w:lineRule="auto"/>
        <w:jc w:val="both"/>
        <w:rPr>
          <w:rFonts w:ascii="Arial" w:hAnsi="Arial" w:cs="Arial"/>
          <w:b/>
          <w:color w:val="FF0000"/>
        </w:rPr>
      </w:pPr>
      <w:r w:rsidRPr="001C1EC2">
        <w:rPr>
          <w:rFonts w:ascii="Arial" w:hAnsi="Arial" w:cs="Arial"/>
          <w:b/>
          <w:color w:val="FF0000"/>
        </w:rPr>
        <w:t>TEATR</w:t>
      </w:r>
    </w:p>
    <w:p w:rsidR="00C443BB" w:rsidRPr="001C1EC2" w:rsidRDefault="00C443BB" w:rsidP="001C1EC2">
      <w:pPr>
        <w:spacing w:after="0" w:line="360" w:lineRule="auto"/>
        <w:jc w:val="both"/>
        <w:rPr>
          <w:rFonts w:ascii="Arial" w:hAnsi="Arial" w:cs="Arial"/>
          <w:b/>
          <w:color w:val="FF0000"/>
        </w:rPr>
      </w:pPr>
    </w:p>
    <w:p w:rsidR="00C443BB" w:rsidRPr="001C1EC2" w:rsidRDefault="00C443BB" w:rsidP="001C1EC2">
      <w:pPr>
        <w:spacing w:after="0" w:line="360" w:lineRule="auto"/>
        <w:jc w:val="both"/>
        <w:rPr>
          <w:rFonts w:ascii="Arial" w:hAnsi="Arial" w:cs="Arial"/>
        </w:rPr>
      </w:pPr>
      <w:r w:rsidRPr="001C1EC2">
        <w:rPr>
          <w:rFonts w:ascii="Arial" w:hAnsi="Arial" w:cs="Arial"/>
        </w:rPr>
        <w:t>wtorki, godz. 20:20</w:t>
      </w:r>
    </w:p>
    <w:p w:rsidR="002E123D" w:rsidRDefault="00C443BB" w:rsidP="001C1EC2">
      <w:pPr>
        <w:spacing w:after="0" w:line="360" w:lineRule="auto"/>
        <w:jc w:val="both"/>
        <w:rPr>
          <w:rFonts w:ascii="Arial" w:hAnsi="Arial" w:cs="Arial"/>
        </w:rPr>
      </w:pPr>
      <w:r w:rsidRPr="001C1EC2">
        <w:rPr>
          <w:rFonts w:ascii="Arial" w:hAnsi="Arial" w:cs="Arial"/>
        </w:rPr>
        <w:t xml:space="preserve">Wiosną kontynuowane będą miesięczne przeglądy spektakli Teatru TV poświęcone wybitnym aktorkom. W </w:t>
      </w:r>
      <w:r w:rsidRPr="001C1EC2">
        <w:rPr>
          <w:rFonts w:ascii="Arial" w:hAnsi="Arial" w:cs="Arial"/>
          <w:b/>
        </w:rPr>
        <w:t>marcu</w:t>
      </w:r>
      <w:r w:rsidRPr="001C1EC2">
        <w:rPr>
          <w:rFonts w:ascii="Arial" w:hAnsi="Arial" w:cs="Arial"/>
        </w:rPr>
        <w:t xml:space="preserve">, w ramach </w:t>
      </w:r>
      <w:r w:rsidRPr="001C1EC2">
        <w:rPr>
          <w:rFonts w:ascii="Arial" w:hAnsi="Arial" w:cs="Arial"/>
          <w:b/>
        </w:rPr>
        <w:t>Miesiąca z Kingą Preis,</w:t>
      </w:r>
      <w:r w:rsidRPr="001C1EC2">
        <w:rPr>
          <w:rFonts w:ascii="Arial" w:hAnsi="Arial" w:cs="Arial"/>
        </w:rPr>
        <w:t xml:space="preserve"> pokażemy: „</w:t>
      </w:r>
      <w:r w:rsidRPr="001C1EC2">
        <w:rPr>
          <w:rFonts w:ascii="Arial" w:hAnsi="Arial" w:cs="Arial"/>
          <w:b/>
        </w:rPr>
        <w:t>Skowronka</w:t>
      </w:r>
      <w:r w:rsidRPr="001C1EC2">
        <w:rPr>
          <w:rFonts w:ascii="Arial" w:hAnsi="Arial" w:cs="Arial"/>
        </w:rPr>
        <w:t>” Jeana Anouilha, w reż. Krzysztofa Zanussiego, „</w:t>
      </w:r>
      <w:r w:rsidRPr="001C1EC2">
        <w:rPr>
          <w:rFonts w:ascii="Arial" w:hAnsi="Arial" w:cs="Arial"/>
          <w:b/>
        </w:rPr>
        <w:t>Prześwit</w:t>
      </w:r>
      <w:r w:rsidRPr="001C1EC2">
        <w:rPr>
          <w:rFonts w:ascii="Arial" w:hAnsi="Arial" w:cs="Arial"/>
        </w:rPr>
        <w:t>” Davida Hare’a, w reż. Marii Zmarz-Koczanowicz (znakomity duet Kingi Preis z Jerzym Trelą) oraz rejestrację spektaklu w reż. Pawła Miśkiewicza z Teatru Polskiego we Wrocławiu - „</w:t>
      </w:r>
      <w:r w:rsidRPr="001C1EC2">
        <w:rPr>
          <w:rFonts w:ascii="Arial" w:hAnsi="Arial" w:cs="Arial"/>
          <w:b/>
        </w:rPr>
        <w:t>Przypadek Klary</w:t>
      </w:r>
      <w:r w:rsidRPr="001C1EC2">
        <w:rPr>
          <w:rFonts w:ascii="Arial" w:hAnsi="Arial" w:cs="Arial"/>
        </w:rPr>
        <w:t xml:space="preserve">” Dey Loher. </w:t>
      </w:r>
      <w:r w:rsidRPr="001C1EC2">
        <w:rPr>
          <w:rFonts w:ascii="Arial" w:hAnsi="Arial" w:cs="Arial"/>
          <w:b/>
        </w:rPr>
        <w:t>Maj</w:t>
      </w:r>
      <w:r w:rsidRPr="001C1EC2">
        <w:rPr>
          <w:rFonts w:ascii="Arial" w:hAnsi="Arial" w:cs="Arial"/>
        </w:rPr>
        <w:t xml:space="preserve"> z kolei poświęcony będzie</w:t>
      </w:r>
      <w:r w:rsidRPr="001C1EC2">
        <w:rPr>
          <w:rFonts w:ascii="Arial" w:hAnsi="Arial" w:cs="Arial"/>
          <w:b/>
        </w:rPr>
        <w:t xml:space="preserve"> Annie Dymnej</w:t>
      </w:r>
      <w:r w:rsidRPr="001C1EC2">
        <w:rPr>
          <w:rFonts w:ascii="Arial" w:hAnsi="Arial" w:cs="Arial"/>
        </w:rPr>
        <w:t>. Z jej bogatego dorobku wybraliśmy m.in. przedstawienia: „</w:t>
      </w:r>
      <w:r w:rsidRPr="001C1EC2">
        <w:rPr>
          <w:rFonts w:ascii="Arial" w:hAnsi="Arial" w:cs="Arial"/>
          <w:b/>
        </w:rPr>
        <w:t>Wygnańcy</w:t>
      </w:r>
      <w:r w:rsidRPr="001C1EC2">
        <w:rPr>
          <w:rFonts w:ascii="Arial" w:hAnsi="Arial" w:cs="Arial"/>
        </w:rPr>
        <w:t>” Jamesa Joyce’a, w reż. Kazimierza Kutza, „</w:t>
      </w:r>
      <w:r w:rsidRPr="001C1EC2">
        <w:rPr>
          <w:rFonts w:ascii="Arial" w:hAnsi="Arial" w:cs="Arial"/>
          <w:b/>
        </w:rPr>
        <w:t>Palec boży</w:t>
      </w:r>
      <w:r w:rsidRPr="001C1EC2">
        <w:rPr>
          <w:rFonts w:ascii="Arial" w:hAnsi="Arial" w:cs="Arial"/>
        </w:rPr>
        <w:t>” Erskine’a Caldwella, w reż. Teresy Kotlarczyk oraz „</w:t>
      </w:r>
      <w:r w:rsidRPr="001C1EC2">
        <w:rPr>
          <w:rFonts w:ascii="Arial" w:hAnsi="Arial" w:cs="Arial"/>
          <w:b/>
        </w:rPr>
        <w:t>Wassa Żeleznowa</w:t>
      </w:r>
      <w:r w:rsidRPr="001C1EC2">
        <w:rPr>
          <w:rFonts w:ascii="Arial" w:hAnsi="Arial" w:cs="Arial"/>
        </w:rPr>
        <w:t xml:space="preserve">” Maksyma Gorkiego, w reż. Barbary Sass-Zdort. Natomiast w </w:t>
      </w:r>
      <w:r w:rsidRPr="001C1EC2">
        <w:rPr>
          <w:rFonts w:ascii="Arial" w:hAnsi="Arial" w:cs="Arial"/>
          <w:b/>
        </w:rPr>
        <w:t>kwietniu</w:t>
      </w:r>
      <w:r w:rsidRPr="001C1EC2">
        <w:rPr>
          <w:rFonts w:ascii="Arial" w:hAnsi="Arial" w:cs="Arial"/>
        </w:rPr>
        <w:t xml:space="preserve"> zaprezentujemy </w:t>
      </w:r>
      <w:r w:rsidRPr="001C1EC2">
        <w:rPr>
          <w:rFonts w:ascii="Arial" w:hAnsi="Arial" w:cs="Arial"/>
          <w:b/>
        </w:rPr>
        <w:t>premierowo</w:t>
      </w:r>
      <w:r w:rsidRPr="001C1EC2">
        <w:rPr>
          <w:rFonts w:ascii="Arial" w:hAnsi="Arial" w:cs="Arial"/>
        </w:rPr>
        <w:t xml:space="preserve"> „</w:t>
      </w:r>
      <w:r w:rsidRPr="001C1EC2">
        <w:rPr>
          <w:rFonts w:ascii="Arial" w:hAnsi="Arial" w:cs="Arial"/>
          <w:b/>
        </w:rPr>
        <w:t>Dzieje grzechu</w:t>
      </w:r>
      <w:r w:rsidRPr="001C1EC2">
        <w:rPr>
          <w:rFonts w:ascii="Arial" w:hAnsi="Arial" w:cs="Arial"/>
        </w:rPr>
        <w:t>” Stefana Żeromskiego, w reż. Michała Kotańskiego, z Teatru im. Żeromskiego w Kielcach. To niemal trzy godziny polskiej klasyki z niezapomnianą rolą Magdy Grąziowskiej, choreografią Cezarego Tomaszewskiego, scenografią Barbary Hanick</w:t>
      </w:r>
      <w:r w:rsidR="002E123D">
        <w:rPr>
          <w:rFonts w:ascii="Arial" w:hAnsi="Arial" w:cs="Arial"/>
        </w:rPr>
        <w:t xml:space="preserve">iej, muzyką Lubomira Grzelaka i </w:t>
      </w:r>
      <w:r w:rsidRPr="001C1EC2">
        <w:rPr>
          <w:rFonts w:ascii="Arial" w:hAnsi="Arial" w:cs="Arial"/>
        </w:rPr>
        <w:t>w</w:t>
      </w:r>
      <w:r w:rsidR="002E123D">
        <w:rPr>
          <w:rFonts w:ascii="Arial" w:hAnsi="Arial" w:cs="Arial"/>
        </w:rPr>
        <w:t xml:space="preserve"> </w:t>
      </w:r>
      <w:r w:rsidRPr="001C1EC2">
        <w:rPr>
          <w:rFonts w:ascii="Arial" w:hAnsi="Arial" w:cs="Arial"/>
        </w:rPr>
        <w:t>adaptacji Radosława Paczochy. To również jedna z </w:t>
      </w:r>
    </w:p>
    <w:p w:rsidR="00C443BB" w:rsidRPr="001C1EC2" w:rsidRDefault="002E123D" w:rsidP="001C1EC2">
      <w:pPr>
        <w:spacing w:after="0" w:line="360" w:lineRule="auto"/>
        <w:jc w:val="both"/>
        <w:rPr>
          <w:rFonts w:ascii="Arial" w:hAnsi="Arial" w:cs="Arial"/>
        </w:rPr>
      </w:pPr>
      <w:r>
        <w:rPr>
          <w:rFonts w:ascii="Arial" w:hAnsi="Arial" w:cs="Arial"/>
        </w:rPr>
        <w:lastRenderedPageBreak/>
        <w:t xml:space="preserve"> </w:t>
      </w:r>
      <w:r w:rsidR="00C443BB" w:rsidRPr="001C1EC2">
        <w:rPr>
          <w:rFonts w:ascii="Arial" w:hAnsi="Arial" w:cs="Arial"/>
        </w:rPr>
        <w:t>niewielu realizacji tej powieści w polskim teatrze. Przypomnimy również znakomity monodram Janusza Gajosa z Teatru Narodowego – „</w:t>
      </w:r>
      <w:r w:rsidR="00C443BB" w:rsidRPr="001C1EC2">
        <w:rPr>
          <w:rFonts w:ascii="Arial" w:hAnsi="Arial" w:cs="Arial"/>
          <w:b/>
        </w:rPr>
        <w:t>Msza za miasto Arras</w:t>
      </w:r>
      <w:r w:rsidR="00C443BB" w:rsidRPr="001C1EC2">
        <w:rPr>
          <w:rFonts w:ascii="Arial" w:hAnsi="Arial" w:cs="Arial"/>
        </w:rPr>
        <w:t>” Andrzeja Szczypiorskiego oraz „</w:t>
      </w:r>
      <w:r w:rsidR="00C443BB" w:rsidRPr="001C1EC2">
        <w:rPr>
          <w:rFonts w:ascii="Arial" w:hAnsi="Arial" w:cs="Arial"/>
          <w:b/>
        </w:rPr>
        <w:t>Historyję o chwalebnym Zmartwychwstaniu Pańskim</w:t>
      </w:r>
      <w:r w:rsidR="00C443BB" w:rsidRPr="001C1EC2">
        <w:rPr>
          <w:rFonts w:ascii="Arial" w:hAnsi="Arial" w:cs="Arial"/>
        </w:rPr>
        <w:t xml:space="preserve">”, w reż. Piotra Tomaszuka z Teatru Wierszalin w Supraślu. </w:t>
      </w:r>
    </w:p>
    <w:p w:rsidR="00C443BB" w:rsidRPr="001C1EC2" w:rsidRDefault="002E123D" w:rsidP="001C1EC2">
      <w:pPr>
        <w:spacing w:after="0" w:line="360" w:lineRule="auto"/>
        <w:jc w:val="both"/>
        <w:rPr>
          <w:rFonts w:ascii="Arial" w:hAnsi="Arial" w:cs="Arial"/>
        </w:rPr>
      </w:pPr>
      <w:r>
        <w:rPr>
          <w:rFonts w:ascii="Arial" w:hAnsi="Arial" w:cs="Arial"/>
          <w:noProof/>
          <w:lang w:eastAsia="pl-PL"/>
        </w:rPr>
        <w:drawing>
          <wp:inline distT="0" distB="0" distL="0" distR="0">
            <wp:extent cx="5915025" cy="3905250"/>
            <wp:effectExtent l="19050" t="0" r="9525" b="0"/>
            <wp:docPr id="12" name="Obraz 17" descr="MSZA_galeria_6_f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MSZA_galeria_6_fot"/>
                    <pic:cNvPicPr>
                      <a:picLocks noChangeAspect="1" noChangeArrowheads="1"/>
                    </pic:cNvPicPr>
                  </pic:nvPicPr>
                  <pic:blipFill>
                    <a:blip r:embed="rId18" cstate="print"/>
                    <a:srcRect/>
                    <a:stretch>
                      <a:fillRect/>
                    </a:stretch>
                  </pic:blipFill>
                  <pic:spPr bwMode="auto">
                    <a:xfrm>
                      <a:off x="0" y="0"/>
                      <a:ext cx="5915025" cy="3905250"/>
                    </a:xfrm>
                    <a:prstGeom prst="rect">
                      <a:avLst/>
                    </a:prstGeom>
                    <a:noFill/>
                    <a:ln w="9525">
                      <a:noFill/>
                      <a:miter lim="800000"/>
                      <a:headEnd/>
                      <a:tailEnd/>
                    </a:ln>
                  </pic:spPr>
                </pic:pic>
              </a:graphicData>
            </a:graphic>
          </wp:inline>
        </w:drawing>
      </w:r>
    </w:p>
    <w:p w:rsidR="00C443BB" w:rsidRPr="001C1EC2" w:rsidRDefault="00C443BB" w:rsidP="001C1EC2">
      <w:pPr>
        <w:pStyle w:val="Legenda"/>
        <w:spacing w:after="0" w:line="360" w:lineRule="auto"/>
        <w:jc w:val="both"/>
        <w:rPr>
          <w:rFonts w:ascii="Arial" w:hAnsi="Arial" w:cs="Arial"/>
          <w:b w:val="0"/>
          <w:sz w:val="22"/>
          <w:szCs w:val="22"/>
        </w:rPr>
      </w:pPr>
      <w:r w:rsidRPr="001C1EC2">
        <w:rPr>
          <w:rFonts w:ascii="Arial" w:hAnsi="Arial" w:cs="Arial"/>
          <w:b w:val="0"/>
          <w:sz w:val="22"/>
          <w:szCs w:val="22"/>
        </w:rPr>
        <w:t>„Msza za Miasto Arras”</w:t>
      </w:r>
    </w:p>
    <w:p w:rsidR="00C443BB" w:rsidRPr="001C1EC2" w:rsidRDefault="00C443BB" w:rsidP="001C1EC2">
      <w:pPr>
        <w:spacing w:after="0" w:line="360" w:lineRule="auto"/>
        <w:jc w:val="both"/>
        <w:rPr>
          <w:rFonts w:ascii="Arial" w:hAnsi="Arial" w:cs="Arial"/>
        </w:rPr>
      </w:pPr>
    </w:p>
    <w:p w:rsidR="00C443BB" w:rsidRPr="001C1EC2" w:rsidRDefault="00C443BB" w:rsidP="001C1EC2">
      <w:pPr>
        <w:spacing w:after="0" w:line="360" w:lineRule="auto"/>
        <w:jc w:val="both"/>
        <w:rPr>
          <w:rFonts w:ascii="Arial" w:hAnsi="Arial" w:cs="Arial"/>
        </w:rPr>
      </w:pPr>
    </w:p>
    <w:p w:rsidR="00C443BB" w:rsidRPr="001C1EC2" w:rsidRDefault="00C443BB" w:rsidP="001C1EC2">
      <w:pPr>
        <w:spacing w:after="0" w:line="360" w:lineRule="auto"/>
        <w:jc w:val="both"/>
        <w:rPr>
          <w:rFonts w:ascii="Arial" w:hAnsi="Arial" w:cs="Arial"/>
          <w:b/>
          <w:color w:val="FF0000"/>
        </w:rPr>
      </w:pPr>
      <w:r w:rsidRPr="001C1EC2">
        <w:rPr>
          <w:rFonts w:ascii="Arial" w:hAnsi="Arial" w:cs="Arial"/>
          <w:b/>
          <w:color w:val="FF0000"/>
        </w:rPr>
        <w:t>SZTUKI WIZUALNE</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rPr>
      </w:pPr>
      <w:r w:rsidRPr="001C1EC2">
        <w:rPr>
          <w:rFonts w:ascii="Arial" w:hAnsi="Arial" w:cs="Arial"/>
          <w:b/>
        </w:rPr>
        <w:t>KSIĘGA PRZESTRZENI</w:t>
      </w:r>
      <w:r w:rsidRPr="001C1EC2">
        <w:rPr>
          <w:rFonts w:ascii="Arial" w:hAnsi="Arial" w:cs="Arial"/>
        </w:rPr>
        <w:t xml:space="preserve">  </w:t>
      </w:r>
      <w:r w:rsidRPr="001C1EC2">
        <w:rPr>
          <w:rFonts w:ascii="Arial" w:hAnsi="Arial" w:cs="Arial"/>
          <w:b/>
        </w:rPr>
        <w:t>nowy sezon</w:t>
      </w:r>
    </w:p>
    <w:p w:rsidR="00C443BB" w:rsidRPr="001C1EC2" w:rsidRDefault="00C443BB" w:rsidP="001C1EC2">
      <w:pPr>
        <w:spacing w:after="0" w:line="360" w:lineRule="auto"/>
        <w:jc w:val="both"/>
        <w:rPr>
          <w:rFonts w:ascii="Arial" w:hAnsi="Arial" w:cs="Arial"/>
          <w:i/>
        </w:rPr>
      </w:pPr>
      <w:r w:rsidRPr="001C1EC2">
        <w:rPr>
          <w:rFonts w:ascii="Arial" w:hAnsi="Arial" w:cs="Arial"/>
        </w:rPr>
        <w:t xml:space="preserve">Piątki, ok. godz. 19:30, powtórki w soboty, ok. godz. 11:40 </w:t>
      </w:r>
      <w:r w:rsidRPr="001C1EC2">
        <w:rPr>
          <w:rFonts w:ascii="Arial" w:hAnsi="Arial" w:cs="Arial"/>
          <w:i/>
        </w:rPr>
        <w:t xml:space="preserve">od 3 marca </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Po długiej przerwie wraca program poświęcony najnowszej architekturze. W 10-odcinkowej serii odwiedzimy ponad 50 obiektów składających się na panoramę polskiej architektury ostatnich lat. Wyjdziemy poza krajobraz wielkomiejski i przyjrzymy się również pejzażowi małych miast. Po raz pierwszy podejmiemy temat architektury związanej z medycyną. Nowością będą także niezwykle ważne społecznie tematy: architektury na czasy </w:t>
      </w:r>
      <w:r w:rsidRPr="001C1EC2">
        <w:rPr>
          <w:rFonts w:ascii="Arial" w:hAnsi="Arial" w:cs="Arial"/>
          <w:i/>
        </w:rPr>
        <w:t>silver tsunami</w:t>
      </w:r>
      <w:r w:rsidRPr="001C1EC2">
        <w:rPr>
          <w:rFonts w:ascii="Arial" w:hAnsi="Arial" w:cs="Arial"/>
        </w:rPr>
        <w:t xml:space="preserve"> – służącej ludziom w tzw. wieku poprodukcyjnym. Poruszone zostaną też zagadnienia związane z rewitalizacją dziedzictwa architektonicznego i obszarów miejskich. </w:t>
      </w:r>
      <w:r w:rsidRPr="001C1EC2">
        <w:rPr>
          <w:rFonts w:ascii="Arial" w:hAnsi="Arial" w:cs="Arial"/>
        </w:rPr>
        <w:lastRenderedPageBreak/>
        <w:t>Program prowadzą: dziennikarka i aktywistka miejska Bogna Świątkowska oraz publicysta, krytyk i teoretyk architektury, dyrektor Muzeum Warszawy – Jarosław Trybuś.</w:t>
      </w:r>
    </w:p>
    <w:p w:rsidR="00C443BB" w:rsidRPr="001C1EC2" w:rsidRDefault="00C443BB" w:rsidP="001C1EC2">
      <w:pPr>
        <w:spacing w:after="0" w:line="360" w:lineRule="auto"/>
        <w:jc w:val="both"/>
        <w:rPr>
          <w:rFonts w:ascii="Arial" w:hAnsi="Arial" w:cs="Arial"/>
        </w:rPr>
      </w:pPr>
    </w:p>
    <w:p w:rsidR="00C443BB" w:rsidRPr="001C1EC2" w:rsidRDefault="002E123D" w:rsidP="001C1EC2">
      <w:pPr>
        <w:spacing w:after="0" w:line="360" w:lineRule="auto"/>
        <w:jc w:val="both"/>
        <w:rPr>
          <w:rFonts w:ascii="Arial" w:hAnsi="Arial" w:cs="Arial"/>
        </w:rPr>
      </w:pPr>
      <w:r>
        <w:rPr>
          <w:rFonts w:ascii="Arial" w:hAnsi="Arial" w:cs="Arial"/>
          <w:noProof/>
          <w:lang w:eastAsia="pl-PL"/>
        </w:rPr>
        <w:drawing>
          <wp:inline distT="0" distB="0" distL="0" distR="0">
            <wp:extent cx="5610225" cy="4219575"/>
            <wp:effectExtent l="19050" t="0" r="9525" b="0"/>
            <wp:docPr id="13" name="Obraz 5" descr="Centrum Kulturalno - Kongresowe Jordanki Toru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Centrum Kulturalno - Kongresowe Jordanki Toruń"/>
                    <pic:cNvPicPr>
                      <a:picLocks noChangeAspect="1" noChangeArrowheads="1"/>
                    </pic:cNvPicPr>
                  </pic:nvPicPr>
                  <pic:blipFill>
                    <a:blip r:embed="rId19" cstate="print"/>
                    <a:srcRect/>
                    <a:stretch>
                      <a:fillRect/>
                    </a:stretch>
                  </pic:blipFill>
                  <pic:spPr bwMode="auto">
                    <a:xfrm>
                      <a:off x="0" y="0"/>
                      <a:ext cx="5610225" cy="4219575"/>
                    </a:xfrm>
                    <a:prstGeom prst="rect">
                      <a:avLst/>
                    </a:prstGeom>
                    <a:noFill/>
                    <a:ln w="9525">
                      <a:noFill/>
                      <a:miter lim="800000"/>
                      <a:headEnd/>
                      <a:tailEnd/>
                    </a:ln>
                  </pic:spPr>
                </pic:pic>
              </a:graphicData>
            </a:graphic>
          </wp:inline>
        </w:drawing>
      </w:r>
    </w:p>
    <w:p w:rsidR="00C443BB" w:rsidRPr="001C1EC2" w:rsidRDefault="00C443BB" w:rsidP="001C1EC2">
      <w:pPr>
        <w:spacing w:after="0" w:line="360" w:lineRule="auto"/>
        <w:jc w:val="both"/>
        <w:rPr>
          <w:rFonts w:ascii="Arial" w:hAnsi="Arial" w:cs="Arial"/>
        </w:rPr>
      </w:pPr>
      <w:r w:rsidRPr="001C1EC2">
        <w:rPr>
          <w:rFonts w:ascii="Arial" w:hAnsi="Arial" w:cs="Arial"/>
        </w:rPr>
        <w:t>Centrum Kulturalno-Kongresowe „Jordanki” w Toruniu</w:t>
      </w:r>
    </w:p>
    <w:p w:rsidR="00C443BB" w:rsidRPr="001C1EC2" w:rsidRDefault="00C443BB" w:rsidP="001C1EC2">
      <w:pPr>
        <w:spacing w:after="0" w:line="360" w:lineRule="auto"/>
        <w:jc w:val="both"/>
        <w:rPr>
          <w:rFonts w:ascii="Arial" w:hAnsi="Arial" w:cs="Arial"/>
          <w:b/>
        </w:rPr>
      </w:pPr>
    </w:p>
    <w:p w:rsidR="00C443BB" w:rsidRPr="001C1EC2" w:rsidRDefault="00C443BB" w:rsidP="001C1EC2">
      <w:pPr>
        <w:spacing w:after="0" w:line="360" w:lineRule="auto"/>
        <w:jc w:val="both"/>
        <w:rPr>
          <w:rFonts w:ascii="Arial" w:hAnsi="Arial" w:cs="Arial"/>
          <w:b/>
        </w:rPr>
      </w:pPr>
      <w:r w:rsidRPr="001C1EC2">
        <w:rPr>
          <w:rFonts w:ascii="Arial" w:hAnsi="Arial" w:cs="Arial"/>
          <w:b/>
        </w:rPr>
        <w:t xml:space="preserve">100 LAT AWANGARDY W POLSCE </w:t>
      </w:r>
    </w:p>
    <w:p w:rsidR="00C443BB" w:rsidRPr="001C1EC2" w:rsidRDefault="00C443BB" w:rsidP="001C1EC2">
      <w:pPr>
        <w:spacing w:after="0" w:line="360" w:lineRule="auto"/>
        <w:jc w:val="both"/>
        <w:rPr>
          <w:rFonts w:ascii="Arial" w:hAnsi="Arial" w:cs="Arial"/>
          <w:b/>
        </w:rPr>
      </w:pPr>
      <w:r w:rsidRPr="001C1EC2">
        <w:rPr>
          <w:rFonts w:ascii="Arial" w:hAnsi="Arial" w:cs="Arial"/>
        </w:rPr>
        <w:t>poniedziałki po godz. 22:00</w:t>
      </w:r>
    </w:p>
    <w:p w:rsidR="00C443BB" w:rsidRPr="001C1EC2" w:rsidRDefault="00C443BB" w:rsidP="001C1EC2">
      <w:pPr>
        <w:spacing w:after="0" w:line="360" w:lineRule="auto"/>
        <w:jc w:val="both"/>
        <w:rPr>
          <w:rFonts w:ascii="Arial" w:hAnsi="Arial" w:cs="Arial"/>
        </w:rPr>
      </w:pPr>
      <w:r w:rsidRPr="001C1EC2">
        <w:rPr>
          <w:rFonts w:ascii="Arial" w:hAnsi="Arial" w:cs="Arial"/>
        </w:rPr>
        <w:t xml:space="preserve">4 listopada 1917 roku w siedzibie krakowskiego Towarzystwa Przyjaciół Sztuk Pięknych została otwarta I Wystawa Ekspresjonistów Polskich. Wydarzenie to uznaje się za symboliczny początek ruchu awangardy w Polsce. W tym roku obchodzimy jego 100. rocznicę. Z tej okazji kolejne odsłony programu „Którędy po sztukę” będą poświęcone dziełom z kolekcji Muzeum Sztuki w Łodzi, Muzeum Narodowego w Krakowie i Muzeum Narodowego w Warszawie - instytucji, które posiadają największe zbiory dzieł przedstawicieli polskiej awangardy. Na naszej antenie pojawią się także reportaże z wystaw zorganizowanych z okazji tego niezwykle istotnego dla polskiej kultury jubileuszu. W programie m.in. relacja z ekspozycji „Poruszone ciała. Choreografie nowoczesności” i „Superorganizm. Awangarda i doświadczenie przyrody” w Muzeum Sztuki w Łodzi oraz „Potęga awangardy” w Muzeum Narodowym w Krakowie.      </w:t>
      </w:r>
    </w:p>
    <w:p w:rsidR="00C443BB" w:rsidRPr="001C1EC2" w:rsidRDefault="00C443BB" w:rsidP="001C1EC2">
      <w:pPr>
        <w:spacing w:after="0" w:line="360" w:lineRule="auto"/>
        <w:jc w:val="both"/>
        <w:rPr>
          <w:rFonts w:ascii="Arial" w:hAnsi="Arial" w:cs="Arial"/>
        </w:rPr>
      </w:pPr>
    </w:p>
    <w:p w:rsidR="00C443BB" w:rsidRPr="001C1EC2" w:rsidRDefault="002E123D" w:rsidP="001C1EC2">
      <w:pPr>
        <w:spacing w:after="0" w:line="360" w:lineRule="auto"/>
        <w:jc w:val="both"/>
        <w:rPr>
          <w:rFonts w:ascii="Arial" w:hAnsi="Arial" w:cs="Arial"/>
        </w:rPr>
      </w:pPr>
      <w:r>
        <w:rPr>
          <w:rFonts w:ascii="Arial" w:hAnsi="Arial" w:cs="Arial"/>
          <w:noProof/>
          <w:lang w:eastAsia="pl-PL"/>
        </w:rPr>
        <w:drawing>
          <wp:inline distT="0" distB="0" distL="0" distR="0">
            <wp:extent cx="5610225" cy="3143250"/>
            <wp:effectExtent l="19050" t="0" r="9525" b="0"/>
            <wp:docPr id="14" name="Obraz 6" descr="vlcsnap-2017-02-01-15h46m45s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vlcsnap-2017-02-01-15h46m45s38"/>
                    <pic:cNvPicPr>
                      <a:picLocks noChangeAspect="1" noChangeArrowheads="1"/>
                    </pic:cNvPicPr>
                  </pic:nvPicPr>
                  <pic:blipFill>
                    <a:blip r:embed="rId20" cstate="print"/>
                    <a:srcRect/>
                    <a:stretch>
                      <a:fillRect/>
                    </a:stretch>
                  </pic:blipFill>
                  <pic:spPr bwMode="auto">
                    <a:xfrm>
                      <a:off x="0" y="0"/>
                      <a:ext cx="5610225" cy="3143250"/>
                    </a:xfrm>
                    <a:prstGeom prst="rect">
                      <a:avLst/>
                    </a:prstGeom>
                    <a:noFill/>
                    <a:ln w="9525">
                      <a:noFill/>
                      <a:miter lim="800000"/>
                      <a:headEnd/>
                      <a:tailEnd/>
                    </a:ln>
                  </pic:spPr>
                </pic:pic>
              </a:graphicData>
            </a:graphic>
          </wp:inline>
        </w:drawing>
      </w:r>
    </w:p>
    <w:p w:rsidR="00C443BB" w:rsidRPr="001C1EC2" w:rsidRDefault="00C443BB" w:rsidP="001C1EC2">
      <w:pPr>
        <w:spacing w:after="0" w:line="360" w:lineRule="auto"/>
        <w:jc w:val="both"/>
        <w:rPr>
          <w:rFonts w:ascii="Arial" w:hAnsi="Arial" w:cs="Arial"/>
          <w:b/>
          <w:color w:val="FF0000"/>
        </w:rPr>
      </w:pPr>
    </w:p>
    <w:p w:rsidR="00C443BB" w:rsidRPr="001C1EC2" w:rsidRDefault="00C443BB" w:rsidP="001C1EC2">
      <w:pPr>
        <w:spacing w:after="0" w:line="360" w:lineRule="auto"/>
        <w:jc w:val="both"/>
        <w:rPr>
          <w:rFonts w:ascii="Arial" w:hAnsi="Arial" w:cs="Arial"/>
        </w:rPr>
      </w:pPr>
    </w:p>
    <w:p w:rsidR="00853F50" w:rsidRPr="001C1EC2" w:rsidRDefault="00853F50" w:rsidP="001C1EC2">
      <w:pPr>
        <w:jc w:val="both"/>
        <w:rPr>
          <w:rFonts w:ascii="Arial" w:hAnsi="Arial" w:cs="Arial"/>
        </w:rPr>
      </w:pPr>
    </w:p>
    <w:sectPr w:rsidR="00853F50" w:rsidRPr="001C1EC2" w:rsidSect="00C443BB">
      <w:footerReference w:type="default" r:id="rId2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F7C" w:rsidRDefault="00F27F7C">
      <w:r>
        <w:separator/>
      </w:r>
    </w:p>
  </w:endnote>
  <w:endnote w:type="continuationSeparator" w:id="0">
    <w:p w:rsidR="00F27F7C" w:rsidRDefault="00F27F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3BB" w:rsidRDefault="00CD6F6B">
    <w:pPr>
      <w:pStyle w:val="Stopka"/>
      <w:jc w:val="right"/>
    </w:pPr>
    <w:fldSimple w:instr=" PAGE   \* MERGEFORMAT ">
      <w:r w:rsidR="004E3DB4">
        <w:rPr>
          <w:noProof/>
        </w:rPr>
        <w:t>1</w:t>
      </w:r>
    </w:fldSimple>
  </w:p>
  <w:p w:rsidR="00C443BB" w:rsidRDefault="00C443B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F7C" w:rsidRDefault="00F27F7C">
      <w:r>
        <w:separator/>
      </w:r>
    </w:p>
  </w:footnote>
  <w:footnote w:type="continuationSeparator" w:id="0">
    <w:p w:rsidR="00F27F7C" w:rsidRDefault="00F27F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3500F"/>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458951CD"/>
    <w:multiLevelType w:val="hybridMultilevel"/>
    <w:tmpl w:val="44087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C443BB"/>
    <w:rsid w:val="0000134B"/>
    <w:rsid w:val="00001F7F"/>
    <w:rsid w:val="0000326A"/>
    <w:rsid w:val="00006E0F"/>
    <w:rsid w:val="00011CA8"/>
    <w:rsid w:val="000134F7"/>
    <w:rsid w:val="000143F0"/>
    <w:rsid w:val="0001448B"/>
    <w:rsid w:val="000168B6"/>
    <w:rsid w:val="0002237D"/>
    <w:rsid w:val="00026A82"/>
    <w:rsid w:val="00027A14"/>
    <w:rsid w:val="00030A27"/>
    <w:rsid w:val="00030CD6"/>
    <w:rsid w:val="0003350B"/>
    <w:rsid w:val="00036200"/>
    <w:rsid w:val="00041E29"/>
    <w:rsid w:val="0004299A"/>
    <w:rsid w:val="0004611E"/>
    <w:rsid w:val="00052191"/>
    <w:rsid w:val="0005382C"/>
    <w:rsid w:val="00057C1A"/>
    <w:rsid w:val="0006167A"/>
    <w:rsid w:val="00063DDC"/>
    <w:rsid w:val="0006548F"/>
    <w:rsid w:val="0006627B"/>
    <w:rsid w:val="0006646E"/>
    <w:rsid w:val="000737C0"/>
    <w:rsid w:val="0007565B"/>
    <w:rsid w:val="000760EB"/>
    <w:rsid w:val="000810E3"/>
    <w:rsid w:val="00085EB8"/>
    <w:rsid w:val="000873A5"/>
    <w:rsid w:val="00090638"/>
    <w:rsid w:val="00094525"/>
    <w:rsid w:val="00097F47"/>
    <w:rsid w:val="000A293A"/>
    <w:rsid w:val="000A61FD"/>
    <w:rsid w:val="000A772B"/>
    <w:rsid w:val="000A797C"/>
    <w:rsid w:val="000B01A4"/>
    <w:rsid w:val="000B179C"/>
    <w:rsid w:val="000B1A98"/>
    <w:rsid w:val="000B2C6A"/>
    <w:rsid w:val="000B4599"/>
    <w:rsid w:val="000B4B41"/>
    <w:rsid w:val="000B4F9F"/>
    <w:rsid w:val="000B72D9"/>
    <w:rsid w:val="000B78CA"/>
    <w:rsid w:val="000C4175"/>
    <w:rsid w:val="000C76E3"/>
    <w:rsid w:val="000D1728"/>
    <w:rsid w:val="000D26EB"/>
    <w:rsid w:val="000D3007"/>
    <w:rsid w:val="000D383F"/>
    <w:rsid w:val="000D460F"/>
    <w:rsid w:val="000D6186"/>
    <w:rsid w:val="000D7929"/>
    <w:rsid w:val="000E4153"/>
    <w:rsid w:val="000E5CB7"/>
    <w:rsid w:val="000E6915"/>
    <w:rsid w:val="000E6F9D"/>
    <w:rsid w:val="000E767E"/>
    <w:rsid w:val="000F0ACF"/>
    <w:rsid w:val="000F1BAF"/>
    <w:rsid w:val="000F492B"/>
    <w:rsid w:val="000F51A9"/>
    <w:rsid w:val="000F5A6D"/>
    <w:rsid w:val="000F6C38"/>
    <w:rsid w:val="000F70CE"/>
    <w:rsid w:val="000F7B9C"/>
    <w:rsid w:val="0010304D"/>
    <w:rsid w:val="00104123"/>
    <w:rsid w:val="00104DB1"/>
    <w:rsid w:val="00105BBD"/>
    <w:rsid w:val="00106FAB"/>
    <w:rsid w:val="00112B47"/>
    <w:rsid w:val="0011450B"/>
    <w:rsid w:val="001175F6"/>
    <w:rsid w:val="00122145"/>
    <w:rsid w:val="0012264A"/>
    <w:rsid w:val="00124C55"/>
    <w:rsid w:val="0012659F"/>
    <w:rsid w:val="00127059"/>
    <w:rsid w:val="001275D9"/>
    <w:rsid w:val="00130401"/>
    <w:rsid w:val="00131828"/>
    <w:rsid w:val="001349FB"/>
    <w:rsid w:val="0013709D"/>
    <w:rsid w:val="001376E2"/>
    <w:rsid w:val="001420F3"/>
    <w:rsid w:val="001459FC"/>
    <w:rsid w:val="00146565"/>
    <w:rsid w:val="00146A3C"/>
    <w:rsid w:val="0014743C"/>
    <w:rsid w:val="00153A9A"/>
    <w:rsid w:val="0015523E"/>
    <w:rsid w:val="0015724E"/>
    <w:rsid w:val="00164A9A"/>
    <w:rsid w:val="0016588F"/>
    <w:rsid w:val="00165FAC"/>
    <w:rsid w:val="001660F2"/>
    <w:rsid w:val="001670D4"/>
    <w:rsid w:val="00167FD6"/>
    <w:rsid w:val="001762AB"/>
    <w:rsid w:val="00182A32"/>
    <w:rsid w:val="001833C5"/>
    <w:rsid w:val="00187611"/>
    <w:rsid w:val="001918C8"/>
    <w:rsid w:val="00193439"/>
    <w:rsid w:val="001960FF"/>
    <w:rsid w:val="00196A3B"/>
    <w:rsid w:val="001A005D"/>
    <w:rsid w:val="001A48E1"/>
    <w:rsid w:val="001A6A35"/>
    <w:rsid w:val="001B0416"/>
    <w:rsid w:val="001B6BA3"/>
    <w:rsid w:val="001B72B3"/>
    <w:rsid w:val="001C08D3"/>
    <w:rsid w:val="001C1581"/>
    <w:rsid w:val="001C1EC2"/>
    <w:rsid w:val="001C43F7"/>
    <w:rsid w:val="001C4443"/>
    <w:rsid w:val="001C55F3"/>
    <w:rsid w:val="001C72DD"/>
    <w:rsid w:val="001D2705"/>
    <w:rsid w:val="001D37B6"/>
    <w:rsid w:val="001D3A9C"/>
    <w:rsid w:val="001D3F31"/>
    <w:rsid w:val="001D4BCF"/>
    <w:rsid w:val="001D4D62"/>
    <w:rsid w:val="001D51A2"/>
    <w:rsid w:val="001D70F6"/>
    <w:rsid w:val="001D72DB"/>
    <w:rsid w:val="001D75FB"/>
    <w:rsid w:val="001D7A01"/>
    <w:rsid w:val="001D7ED8"/>
    <w:rsid w:val="001E08EF"/>
    <w:rsid w:val="001E2876"/>
    <w:rsid w:val="001E4C71"/>
    <w:rsid w:val="001E5FCF"/>
    <w:rsid w:val="001E71A7"/>
    <w:rsid w:val="001E7343"/>
    <w:rsid w:val="001F6BA6"/>
    <w:rsid w:val="0020021E"/>
    <w:rsid w:val="0020081C"/>
    <w:rsid w:val="00200C0A"/>
    <w:rsid w:val="00204B5E"/>
    <w:rsid w:val="0020665C"/>
    <w:rsid w:val="00207483"/>
    <w:rsid w:val="00212C95"/>
    <w:rsid w:val="00215345"/>
    <w:rsid w:val="00222C96"/>
    <w:rsid w:val="002269B4"/>
    <w:rsid w:val="002342D5"/>
    <w:rsid w:val="00234E32"/>
    <w:rsid w:val="00235372"/>
    <w:rsid w:val="00242196"/>
    <w:rsid w:val="00242460"/>
    <w:rsid w:val="00242F91"/>
    <w:rsid w:val="00245259"/>
    <w:rsid w:val="00245A77"/>
    <w:rsid w:val="00245B4B"/>
    <w:rsid w:val="00246BEB"/>
    <w:rsid w:val="00251A0B"/>
    <w:rsid w:val="00254038"/>
    <w:rsid w:val="00256E4B"/>
    <w:rsid w:val="00256EE5"/>
    <w:rsid w:val="002607FB"/>
    <w:rsid w:val="0026127E"/>
    <w:rsid w:val="00262A16"/>
    <w:rsid w:val="00262EF8"/>
    <w:rsid w:val="00263713"/>
    <w:rsid w:val="002658FB"/>
    <w:rsid w:val="00270BD9"/>
    <w:rsid w:val="00280F1C"/>
    <w:rsid w:val="0028195E"/>
    <w:rsid w:val="00283251"/>
    <w:rsid w:val="00286A81"/>
    <w:rsid w:val="00291CA1"/>
    <w:rsid w:val="00293E57"/>
    <w:rsid w:val="00295CFB"/>
    <w:rsid w:val="00297600"/>
    <w:rsid w:val="002A2ADB"/>
    <w:rsid w:val="002A39CE"/>
    <w:rsid w:val="002A5442"/>
    <w:rsid w:val="002A5848"/>
    <w:rsid w:val="002A6950"/>
    <w:rsid w:val="002A7D6D"/>
    <w:rsid w:val="002B5FBB"/>
    <w:rsid w:val="002B7DD6"/>
    <w:rsid w:val="002C2BE8"/>
    <w:rsid w:val="002C41B2"/>
    <w:rsid w:val="002C5096"/>
    <w:rsid w:val="002C59FD"/>
    <w:rsid w:val="002D02DD"/>
    <w:rsid w:val="002D1081"/>
    <w:rsid w:val="002D4630"/>
    <w:rsid w:val="002D7BD6"/>
    <w:rsid w:val="002E012B"/>
    <w:rsid w:val="002E123D"/>
    <w:rsid w:val="002E4BFE"/>
    <w:rsid w:val="002E5057"/>
    <w:rsid w:val="002F3C97"/>
    <w:rsid w:val="002F4981"/>
    <w:rsid w:val="0030566C"/>
    <w:rsid w:val="003061D1"/>
    <w:rsid w:val="00307400"/>
    <w:rsid w:val="00313783"/>
    <w:rsid w:val="003144DF"/>
    <w:rsid w:val="00315C66"/>
    <w:rsid w:val="00317763"/>
    <w:rsid w:val="003274BA"/>
    <w:rsid w:val="00327A7C"/>
    <w:rsid w:val="00327B3D"/>
    <w:rsid w:val="00327C29"/>
    <w:rsid w:val="003360C5"/>
    <w:rsid w:val="00342911"/>
    <w:rsid w:val="003452D6"/>
    <w:rsid w:val="00345CBD"/>
    <w:rsid w:val="003465A0"/>
    <w:rsid w:val="003532EA"/>
    <w:rsid w:val="00353C0B"/>
    <w:rsid w:val="003546FD"/>
    <w:rsid w:val="00356336"/>
    <w:rsid w:val="003643E7"/>
    <w:rsid w:val="00367256"/>
    <w:rsid w:val="00370B2E"/>
    <w:rsid w:val="00372FA0"/>
    <w:rsid w:val="00374BD8"/>
    <w:rsid w:val="00376298"/>
    <w:rsid w:val="0038491B"/>
    <w:rsid w:val="003912A7"/>
    <w:rsid w:val="00396A2E"/>
    <w:rsid w:val="003A1977"/>
    <w:rsid w:val="003B3AF6"/>
    <w:rsid w:val="003B4405"/>
    <w:rsid w:val="003B578B"/>
    <w:rsid w:val="003B71B7"/>
    <w:rsid w:val="003C0F1E"/>
    <w:rsid w:val="003C1CBB"/>
    <w:rsid w:val="003C5169"/>
    <w:rsid w:val="003D0479"/>
    <w:rsid w:val="003D2331"/>
    <w:rsid w:val="003D2EFE"/>
    <w:rsid w:val="003D32D0"/>
    <w:rsid w:val="003D39AF"/>
    <w:rsid w:val="003D450A"/>
    <w:rsid w:val="003D5936"/>
    <w:rsid w:val="003D69F9"/>
    <w:rsid w:val="003E0B04"/>
    <w:rsid w:val="003E26D0"/>
    <w:rsid w:val="003F0DDA"/>
    <w:rsid w:val="003F18C2"/>
    <w:rsid w:val="003F28CD"/>
    <w:rsid w:val="003F2B4A"/>
    <w:rsid w:val="003F5852"/>
    <w:rsid w:val="00400A3F"/>
    <w:rsid w:val="00401C87"/>
    <w:rsid w:val="00402B4A"/>
    <w:rsid w:val="00407519"/>
    <w:rsid w:val="00407FEE"/>
    <w:rsid w:val="004125F6"/>
    <w:rsid w:val="004136F3"/>
    <w:rsid w:val="004149A2"/>
    <w:rsid w:val="00416BC3"/>
    <w:rsid w:val="004173DB"/>
    <w:rsid w:val="00420222"/>
    <w:rsid w:val="004209CD"/>
    <w:rsid w:val="00420C12"/>
    <w:rsid w:val="00422787"/>
    <w:rsid w:val="00431E39"/>
    <w:rsid w:val="0043283C"/>
    <w:rsid w:val="004332B9"/>
    <w:rsid w:val="00436A8B"/>
    <w:rsid w:val="0044019E"/>
    <w:rsid w:val="0044030F"/>
    <w:rsid w:val="00440729"/>
    <w:rsid w:val="0044125F"/>
    <w:rsid w:val="00444A32"/>
    <w:rsid w:val="00447D9B"/>
    <w:rsid w:val="00450BA0"/>
    <w:rsid w:val="00451215"/>
    <w:rsid w:val="00452704"/>
    <w:rsid w:val="00453059"/>
    <w:rsid w:val="00460454"/>
    <w:rsid w:val="00460822"/>
    <w:rsid w:val="0046289E"/>
    <w:rsid w:val="00462D89"/>
    <w:rsid w:val="004651F6"/>
    <w:rsid w:val="00466CB1"/>
    <w:rsid w:val="00467737"/>
    <w:rsid w:val="0047060D"/>
    <w:rsid w:val="004711A8"/>
    <w:rsid w:val="0047190F"/>
    <w:rsid w:val="004751AE"/>
    <w:rsid w:val="004758D7"/>
    <w:rsid w:val="004761FD"/>
    <w:rsid w:val="0047639D"/>
    <w:rsid w:val="004804A0"/>
    <w:rsid w:val="004812F4"/>
    <w:rsid w:val="0048155B"/>
    <w:rsid w:val="00481867"/>
    <w:rsid w:val="00483E24"/>
    <w:rsid w:val="0049072A"/>
    <w:rsid w:val="00492920"/>
    <w:rsid w:val="00493EC0"/>
    <w:rsid w:val="00494016"/>
    <w:rsid w:val="00495591"/>
    <w:rsid w:val="00495E43"/>
    <w:rsid w:val="00496689"/>
    <w:rsid w:val="004A1834"/>
    <w:rsid w:val="004A2FCD"/>
    <w:rsid w:val="004A457A"/>
    <w:rsid w:val="004A5ED3"/>
    <w:rsid w:val="004B25F2"/>
    <w:rsid w:val="004B4A78"/>
    <w:rsid w:val="004B5C90"/>
    <w:rsid w:val="004B5FDB"/>
    <w:rsid w:val="004C06D9"/>
    <w:rsid w:val="004C0DFE"/>
    <w:rsid w:val="004C270B"/>
    <w:rsid w:val="004C3A2B"/>
    <w:rsid w:val="004C598B"/>
    <w:rsid w:val="004D17C5"/>
    <w:rsid w:val="004D1D2B"/>
    <w:rsid w:val="004D2AB1"/>
    <w:rsid w:val="004D3AAB"/>
    <w:rsid w:val="004E3DB4"/>
    <w:rsid w:val="004E3E7D"/>
    <w:rsid w:val="004E4C18"/>
    <w:rsid w:val="004E57AC"/>
    <w:rsid w:val="004E6E93"/>
    <w:rsid w:val="004F4B18"/>
    <w:rsid w:val="004F4CB8"/>
    <w:rsid w:val="00500EBB"/>
    <w:rsid w:val="00503C80"/>
    <w:rsid w:val="00507D4E"/>
    <w:rsid w:val="005108DC"/>
    <w:rsid w:val="00513B47"/>
    <w:rsid w:val="005150CB"/>
    <w:rsid w:val="00515582"/>
    <w:rsid w:val="005158AD"/>
    <w:rsid w:val="00521348"/>
    <w:rsid w:val="00521F75"/>
    <w:rsid w:val="0052211F"/>
    <w:rsid w:val="00524023"/>
    <w:rsid w:val="005268B7"/>
    <w:rsid w:val="0053579E"/>
    <w:rsid w:val="00535C4F"/>
    <w:rsid w:val="00536E05"/>
    <w:rsid w:val="00543389"/>
    <w:rsid w:val="00546FF7"/>
    <w:rsid w:val="00554531"/>
    <w:rsid w:val="00554ADC"/>
    <w:rsid w:val="00554D03"/>
    <w:rsid w:val="00555D6C"/>
    <w:rsid w:val="0055604D"/>
    <w:rsid w:val="005560E6"/>
    <w:rsid w:val="00557EB3"/>
    <w:rsid w:val="0056058B"/>
    <w:rsid w:val="0056101B"/>
    <w:rsid w:val="005611BD"/>
    <w:rsid w:val="00561E66"/>
    <w:rsid w:val="00566177"/>
    <w:rsid w:val="0056701A"/>
    <w:rsid w:val="005671C4"/>
    <w:rsid w:val="005679F9"/>
    <w:rsid w:val="005724F2"/>
    <w:rsid w:val="00573B16"/>
    <w:rsid w:val="00573D45"/>
    <w:rsid w:val="00575215"/>
    <w:rsid w:val="005756F1"/>
    <w:rsid w:val="00575896"/>
    <w:rsid w:val="00576E4F"/>
    <w:rsid w:val="00577467"/>
    <w:rsid w:val="00581E06"/>
    <w:rsid w:val="00591DF4"/>
    <w:rsid w:val="005920BC"/>
    <w:rsid w:val="00592AF1"/>
    <w:rsid w:val="00595BFF"/>
    <w:rsid w:val="005A5227"/>
    <w:rsid w:val="005B1252"/>
    <w:rsid w:val="005B5105"/>
    <w:rsid w:val="005B5AF5"/>
    <w:rsid w:val="005B6125"/>
    <w:rsid w:val="005B6649"/>
    <w:rsid w:val="005B6D95"/>
    <w:rsid w:val="005C559C"/>
    <w:rsid w:val="005D03CC"/>
    <w:rsid w:val="005D0DE9"/>
    <w:rsid w:val="005D43FA"/>
    <w:rsid w:val="005D7B30"/>
    <w:rsid w:val="005E25F4"/>
    <w:rsid w:val="005E3941"/>
    <w:rsid w:val="005F1D81"/>
    <w:rsid w:val="005F2B4A"/>
    <w:rsid w:val="005F3CD2"/>
    <w:rsid w:val="005F6415"/>
    <w:rsid w:val="00603377"/>
    <w:rsid w:val="0060746D"/>
    <w:rsid w:val="006119BC"/>
    <w:rsid w:val="006120A6"/>
    <w:rsid w:val="00612119"/>
    <w:rsid w:val="0061281D"/>
    <w:rsid w:val="00612E25"/>
    <w:rsid w:val="006202E1"/>
    <w:rsid w:val="00620AD5"/>
    <w:rsid w:val="00620D3F"/>
    <w:rsid w:val="0062432A"/>
    <w:rsid w:val="00624B9B"/>
    <w:rsid w:val="00625646"/>
    <w:rsid w:val="006274A8"/>
    <w:rsid w:val="006302DC"/>
    <w:rsid w:val="00636C71"/>
    <w:rsid w:val="00636F70"/>
    <w:rsid w:val="0064042F"/>
    <w:rsid w:val="00646D4A"/>
    <w:rsid w:val="00647D8E"/>
    <w:rsid w:val="0065161D"/>
    <w:rsid w:val="00654B55"/>
    <w:rsid w:val="00656C97"/>
    <w:rsid w:val="0066007D"/>
    <w:rsid w:val="00660B37"/>
    <w:rsid w:val="0066181B"/>
    <w:rsid w:val="00665B97"/>
    <w:rsid w:val="006679A7"/>
    <w:rsid w:val="00667E73"/>
    <w:rsid w:val="00671B93"/>
    <w:rsid w:val="00677B45"/>
    <w:rsid w:val="00680444"/>
    <w:rsid w:val="00680BB0"/>
    <w:rsid w:val="00681A31"/>
    <w:rsid w:val="006829D5"/>
    <w:rsid w:val="006838F5"/>
    <w:rsid w:val="006868A0"/>
    <w:rsid w:val="006932F3"/>
    <w:rsid w:val="0069334D"/>
    <w:rsid w:val="00693AAC"/>
    <w:rsid w:val="006945D9"/>
    <w:rsid w:val="00696936"/>
    <w:rsid w:val="006A0E9C"/>
    <w:rsid w:val="006A6AFC"/>
    <w:rsid w:val="006B331F"/>
    <w:rsid w:val="006B5339"/>
    <w:rsid w:val="006B5FDF"/>
    <w:rsid w:val="006B65FA"/>
    <w:rsid w:val="006D06BC"/>
    <w:rsid w:val="006D31DB"/>
    <w:rsid w:val="006D554D"/>
    <w:rsid w:val="006E29D7"/>
    <w:rsid w:val="006E3874"/>
    <w:rsid w:val="006E391D"/>
    <w:rsid w:val="006E3EEB"/>
    <w:rsid w:val="006E54B0"/>
    <w:rsid w:val="006E5755"/>
    <w:rsid w:val="006E57DC"/>
    <w:rsid w:val="006E5A52"/>
    <w:rsid w:val="006F643B"/>
    <w:rsid w:val="006F6772"/>
    <w:rsid w:val="007054CD"/>
    <w:rsid w:val="0070737D"/>
    <w:rsid w:val="00717535"/>
    <w:rsid w:val="007179C2"/>
    <w:rsid w:val="007202C0"/>
    <w:rsid w:val="007250D5"/>
    <w:rsid w:val="00733BD2"/>
    <w:rsid w:val="00735AB1"/>
    <w:rsid w:val="00735BDA"/>
    <w:rsid w:val="00736104"/>
    <w:rsid w:val="00736B21"/>
    <w:rsid w:val="00736CF8"/>
    <w:rsid w:val="00742205"/>
    <w:rsid w:val="00746572"/>
    <w:rsid w:val="00747E06"/>
    <w:rsid w:val="00751BA7"/>
    <w:rsid w:val="00754EFF"/>
    <w:rsid w:val="00755072"/>
    <w:rsid w:val="00767EB7"/>
    <w:rsid w:val="00772231"/>
    <w:rsid w:val="00773818"/>
    <w:rsid w:val="0077690A"/>
    <w:rsid w:val="007802AD"/>
    <w:rsid w:val="00780B59"/>
    <w:rsid w:val="007811EB"/>
    <w:rsid w:val="00782A83"/>
    <w:rsid w:val="007840F2"/>
    <w:rsid w:val="00784AE5"/>
    <w:rsid w:val="00785B33"/>
    <w:rsid w:val="00786A59"/>
    <w:rsid w:val="00786A69"/>
    <w:rsid w:val="00786DCE"/>
    <w:rsid w:val="00794002"/>
    <w:rsid w:val="007940F6"/>
    <w:rsid w:val="00795396"/>
    <w:rsid w:val="007977AF"/>
    <w:rsid w:val="007A0E05"/>
    <w:rsid w:val="007A3619"/>
    <w:rsid w:val="007A5225"/>
    <w:rsid w:val="007A79BA"/>
    <w:rsid w:val="007B136C"/>
    <w:rsid w:val="007B205F"/>
    <w:rsid w:val="007B3DD6"/>
    <w:rsid w:val="007C0F22"/>
    <w:rsid w:val="007C3B98"/>
    <w:rsid w:val="007C43F2"/>
    <w:rsid w:val="007D1191"/>
    <w:rsid w:val="007D15F4"/>
    <w:rsid w:val="007D1D3A"/>
    <w:rsid w:val="007D336F"/>
    <w:rsid w:val="007D45B8"/>
    <w:rsid w:val="007E0050"/>
    <w:rsid w:val="007E0679"/>
    <w:rsid w:val="007E1537"/>
    <w:rsid w:val="007E570A"/>
    <w:rsid w:val="007F0DCE"/>
    <w:rsid w:val="007F1B66"/>
    <w:rsid w:val="007F47E8"/>
    <w:rsid w:val="00805E7F"/>
    <w:rsid w:val="0080606D"/>
    <w:rsid w:val="00810702"/>
    <w:rsid w:val="00811B91"/>
    <w:rsid w:val="0082136B"/>
    <w:rsid w:val="00822DF6"/>
    <w:rsid w:val="00827965"/>
    <w:rsid w:val="008354EE"/>
    <w:rsid w:val="00835BED"/>
    <w:rsid w:val="00837E0C"/>
    <w:rsid w:val="00841B1B"/>
    <w:rsid w:val="00850DCD"/>
    <w:rsid w:val="00851251"/>
    <w:rsid w:val="00853DC9"/>
    <w:rsid w:val="00853F50"/>
    <w:rsid w:val="00854765"/>
    <w:rsid w:val="00855D14"/>
    <w:rsid w:val="00856052"/>
    <w:rsid w:val="008577BA"/>
    <w:rsid w:val="008609CB"/>
    <w:rsid w:val="00861978"/>
    <w:rsid w:val="00861BAE"/>
    <w:rsid w:val="0086280C"/>
    <w:rsid w:val="008631BC"/>
    <w:rsid w:val="00864DD6"/>
    <w:rsid w:val="00865249"/>
    <w:rsid w:val="00865966"/>
    <w:rsid w:val="00872681"/>
    <w:rsid w:val="00873124"/>
    <w:rsid w:val="0087353E"/>
    <w:rsid w:val="008811E7"/>
    <w:rsid w:val="008817A0"/>
    <w:rsid w:val="00885D9E"/>
    <w:rsid w:val="008867BC"/>
    <w:rsid w:val="008878C6"/>
    <w:rsid w:val="008916BA"/>
    <w:rsid w:val="00892149"/>
    <w:rsid w:val="00892428"/>
    <w:rsid w:val="00893928"/>
    <w:rsid w:val="00894C8C"/>
    <w:rsid w:val="0089539A"/>
    <w:rsid w:val="008976E6"/>
    <w:rsid w:val="008A10A5"/>
    <w:rsid w:val="008A22BB"/>
    <w:rsid w:val="008A3695"/>
    <w:rsid w:val="008A544A"/>
    <w:rsid w:val="008B14C5"/>
    <w:rsid w:val="008B2F22"/>
    <w:rsid w:val="008B6598"/>
    <w:rsid w:val="008C3167"/>
    <w:rsid w:val="008C3F95"/>
    <w:rsid w:val="008C4116"/>
    <w:rsid w:val="008C4627"/>
    <w:rsid w:val="008C6127"/>
    <w:rsid w:val="008C6919"/>
    <w:rsid w:val="008C7EA4"/>
    <w:rsid w:val="008D0EFF"/>
    <w:rsid w:val="008D5B7A"/>
    <w:rsid w:val="008D7BC2"/>
    <w:rsid w:val="008D7F93"/>
    <w:rsid w:val="008E214B"/>
    <w:rsid w:val="008E241E"/>
    <w:rsid w:val="008E3183"/>
    <w:rsid w:val="008E5CCA"/>
    <w:rsid w:val="008E5ECD"/>
    <w:rsid w:val="008E6F2D"/>
    <w:rsid w:val="008F00F3"/>
    <w:rsid w:val="008F04D1"/>
    <w:rsid w:val="008F19ED"/>
    <w:rsid w:val="008F2071"/>
    <w:rsid w:val="008F2B79"/>
    <w:rsid w:val="008F7312"/>
    <w:rsid w:val="008F73D2"/>
    <w:rsid w:val="0090305D"/>
    <w:rsid w:val="009105AC"/>
    <w:rsid w:val="00910F8F"/>
    <w:rsid w:val="00911EEF"/>
    <w:rsid w:val="009234AD"/>
    <w:rsid w:val="00924EF8"/>
    <w:rsid w:val="00925243"/>
    <w:rsid w:val="00925CF4"/>
    <w:rsid w:val="00930B72"/>
    <w:rsid w:val="00931F43"/>
    <w:rsid w:val="009374AF"/>
    <w:rsid w:val="009379FF"/>
    <w:rsid w:val="00937A18"/>
    <w:rsid w:val="0094275E"/>
    <w:rsid w:val="00942AB0"/>
    <w:rsid w:val="00942C2C"/>
    <w:rsid w:val="00943013"/>
    <w:rsid w:val="009436FA"/>
    <w:rsid w:val="00946979"/>
    <w:rsid w:val="00950CD3"/>
    <w:rsid w:val="00951346"/>
    <w:rsid w:val="00953EB6"/>
    <w:rsid w:val="00956DD5"/>
    <w:rsid w:val="00963E80"/>
    <w:rsid w:val="00963F05"/>
    <w:rsid w:val="00970F9E"/>
    <w:rsid w:val="00972B66"/>
    <w:rsid w:val="00972C11"/>
    <w:rsid w:val="00975373"/>
    <w:rsid w:val="009757AA"/>
    <w:rsid w:val="00980934"/>
    <w:rsid w:val="00980BA0"/>
    <w:rsid w:val="00982531"/>
    <w:rsid w:val="009837BE"/>
    <w:rsid w:val="00984744"/>
    <w:rsid w:val="00984FE0"/>
    <w:rsid w:val="009876CC"/>
    <w:rsid w:val="009904F4"/>
    <w:rsid w:val="009939D4"/>
    <w:rsid w:val="00993CCE"/>
    <w:rsid w:val="0099591A"/>
    <w:rsid w:val="00997FD9"/>
    <w:rsid w:val="009A26D7"/>
    <w:rsid w:val="009A32FA"/>
    <w:rsid w:val="009A3CF2"/>
    <w:rsid w:val="009A5A39"/>
    <w:rsid w:val="009A5D3C"/>
    <w:rsid w:val="009B06D9"/>
    <w:rsid w:val="009B263F"/>
    <w:rsid w:val="009B4133"/>
    <w:rsid w:val="009B4EA6"/>
    <w:rsid w:val="009C0979"/>
    <w:rsid w:val="009C6A59"/>
    <w:rsid w:val="009C7BB6"/>
    <w:rsid w:val="009E30A0"/>
    <w:rsid w:val="009E3BFF"/>
    <w:rsid w:val="009E3C18"/>
    <w:rsid w:val="009E48AE"/>
    <w:rsid w:val="009E6B5C"/>
    <w:rsid w:val="009E74E1"/>
    <w:rsid w:val="009E7A54"/>
    <w:rsid w:val="009F2692"/>
    <w:rsid w:val="009F2D7D"/>
    <w:rsid w:val="009F7412"/>
    <w:rsid w:val="00A007A9"/>
    <w:rsid w:val="00A01345"/>
    <w:rsid w:val="00A0223C"/>
    <w:rsid w:val="00A055B9"/>
    <w:rsid w:val="00A06103"/>
    <w:rsid w:val="00A06B8A"/>
    <w:rsid w:val="00A129F6"/>
    <w:rsid w:val="00A1393F"/>
    <w:rsid w:val="00A154E4"/>
    <w:rsid w:val="00A161F0"/>
    <w:rsid w:val="00A20FEA"/>
    <w:rsid w:val="00A22B7D"/>
    <w:rsid w:val="00A305C7"/>
    <w:rsid w:val="00A3421B"/>
    <w:rsid w:val="00A35F6A"/>
    <w:rsid w:val="00A41963"/>
    <w:rsid w:val="00A41F0A"/>
    <w:rsid w:val="00A4270D"/>
    <w:rsid w:val="00A44E5F"/>
    <w:rsid w:val="00A45FF4"/>
    <w:rsid w:val="00A471A8"/>
    <w:rsid w:val="00A47B7E"/>
    <w:rsid w:val="00A51242"/>
    <w:rsid w:val="00A52D4D"/>
    <w:rsid w:val="00A55154"/>
    <w:rsid w:val="00A557B2"/>
    <w:rsid w:val="00A56705"/>
    <w:rsid w:val="00A56D96"/>
    <w:rsid w:val="00A56FAB"/>
    <w:rsid w:val="00A60442"/>
    <w:rsid w:val="00A620FA"/>
    <w:rsid w:val="00A649F3"/>
    <w:rsid w:val="00A6528E"/>
    <w:rsid w:val="00A65528"/>
    <w:rsid w:val="00A660D8"/>
    <w:rsid w:val="00A67559"/>
    <w:rsid w:val="00A70EC1"/>
    <w:rsid w:val="00A724AA"/>
    <w:rsid w:val="00A7737B"/>
    <w:rsid w:val="00A81E98"/>
    <w:rsid w:val="00A82C45"/>
    <w:rsid w:val="00A83CD3"/>
    <w:rsid w:val="00A85E3F"/>
    <w:rsid w:val="00A92059"/>
    <w:rsid w:val="00A93AB6"/>
    <w:rsid w:val="00A95ED8"/>
    <w:rsid w:val="00A97F4F"/>
    <w:rsid w:val="00AA219D"/>
    <w:rsid w:val="00AA24AB"/>
    <w:rsid w:val="00AA26CE"/>
    <w:rsid w:val="00AA2A65"/>
    <w:rsid w:val="00AA310C"/>
    <w:rsid w:val="00AA6207"/>
    <w:rsid w:val="00AB0AAE"/>
    <w:rsid w:val="00AB1EB0"/>
    <w:rsid w:val="00AB4F2A"/>
    <w:rsid w:val="00AB632E"/>
    <w:rsid w:val="00AB7BDA"/>
    <w:rsid w:val="00AC05B3"/>
    <w:rsid w:val="00AC390E"/>
    <w:rsid w:val="00AC5277"/>
    <w:rsid w:val="00AD0C10"/>
    <w:rsid w:val="00AD1312"/>
    <w:rsid w:val="00AD1ACC"/>
    <w:rsid w:val="00AD2932"/>
    <w:rsid w:val="00AD3BAF"/>
    <w:rsid w:val="00AD4406"/>
    <w:rsid w:val="00AE1263"/>
    <w:rsid w:val="00AE1880"/>
    <w:rsid w:val="00AE2060"/>
    <w:rsid w:val="00AE2577"/>
    <w:rsid w:val="00AE2DFA"/>
    <w:rsid w:val="00AE4D05"/>
    <w:rsid w:val="00AF3C49"/>
    <w:rsid w:val="00AF506F"/>
    <w:rsid w:val="00AF533E"/>
    <w:rsid w:val="00AF5D27"/>
    <w:rsid w:val="00AF7774"/>
    <w:rsid w:val="00B0047A"/>
    <w:rsid w:val="00B02D4D"/>
    <w:rsid w:val="00B044C7"/>
    <w:rsid w:val="00B0556C"/>
    <w:rsid w:val="00B05701"/>
    <w:rsid w:val="00B05CCA"/>
    <w:rsid w:val="00B06664"/>
    <w:rsid w:val="00B11031"/>
    <w:rsid w:val="00B1188F"/>
    <w:rsid w:val="00B14539"/>
    <w:rsid w:val="00B14A46"/>
    <w:rsid w:val="00B16A72"/>
    <w:rsid w:val="00B21DD8"/>
    <w:rsid w:val="00B23493"/>
    <w:rsid w:val="00B2583A"/>
    <w:rsid w:val="00B271EE"/>
    <w:rsid w:val="00B27A6C"/>
    <w:rsid w:val="00B32DE4"/>
    <w:rsid w:val="00B35AE5"/>
    <w:rsid w:val="00B37C99"/>
    <w:rsid w:val="00B37FF2"/>
    <w:rsid w:val="00B42B8D"/>
    <w:rsid w:val="00B42CCB"/>
    <w:rsid w:val="00B4533E"/>
    <w:rsid w:val="00B45DDD"/>
    <w:rsid w:val="00B466CF"/>
    <w:rsid w:val="00B47787"/>
    <w:rsid w:val="00B5496C"/>
    <w:rsid w:val="00B55778"/>
    <w:rsid w:val="00B572B1"/>
    <w:rsid w:val="00B603C7"/>
    <w:rsid w:val="00B608E9"/>
    <w:rsid w:val="00B609AC"/>
    <w:rsid w:val="00B61138"/>
    <w:rsid w:val="00B61298"/>
    <w:rsid w:val="00B663BC"/>
    <w:rsid w:val="00B72B16"/>
    <w:rsid w:val="00B76540"/>
    <w:rsid w:val="00B76895"/>
    <w:rsid w:val="00B83232"/>
    <w:rsid w:val="00B83AA2"/>
    <w:rsid w:val="00B851CA"/>
    <w:rsid w:val="00B8644D"/>
    <w:rsid w:val="00B8789F"/>
    <w:rsid w:val="00B87F0D"/>
    <w:rsid w:val="00B91FDE"/>
    <w:rsid w:val="00B97AA1"/>
    <w:rsid w:val="00BA0345"/>
    <w:rsid w:val="00BA2E03"/>
    <w:rsid w:val="00BA3551"/>
    <w:rsid w:val="00BA6B2F"/>
    <w:rsid w:val="00BA7319"/>
    <w:rsid w:val="00BB0999"/>
    <w:rsid w:val="00BB456B"/>
    <w:rsid w:val="00BB5DDC"/>
    <w:rsid w:val="00BB6984"/>
    <w:rsid w:val="00BC2BB2"/>
    <w:rsid w:val="00BC4922"/>
    <w:rsid w:val="00BD7412"/>
    <w:rsid w:val="00BE11AF"/>
    <w:rsid w:val="00BE208C"/>
    <w:rsid w:val="00BE4CBB"/>
    <w:rsid w:val="00BE6F4C"/>
    <w:rsid w:val="00BF0951"/>
    <w:rsid w:val="00BF3E62"/>
    <w:rsid w:val="00BF666D"/>
    <w:rsid w:val="00BF7AD5"/>
    <w:rsid w:val="00C02F62"/>
    <w:rsid w:val="00C04067"/>
    <w:rsid w:val="00C075BD"/>
    <w:rsid w:val="00C10D43"/>
    <w:rsid w:val="00C14EE1"/>
    <w:rsid w:val="00C15C06"/>
    <w:rsid w:val="00C258D1"/>
    <w:rsid w:val="00C260AF"/>
    <w:rsid w:val="00C27D48"/>
    <w:rsid w:val="00C31EAF"/>
    <w:rsid w:val="00C33927"/>
    <w:rsid w:val="00C34E7E"/>
    <w:rsid w:val="00C3580C"/>
    <w:rsid w:val="00C3786F"/>
    <w:rsid w:val="00C37888"/>
    <w:rsid w:val="00C416A4"/>
    <w:rsid w:val="00C41C38"/>
    <w:rsid w:val="00C443BB"/>
    <w:rsid w:val="00C46B68"/>
    <w:rsid w:val="00C47A00"/>
    <w:rsid w:val="00C47B6A"/>
    <w:rsid w:val="00C55AC7"/>
    <w:rsid w:val="00C61F6A"/>
    <w:rsid w:val="00C62AAB"/>
    <w:rsid w:val="00C62C95"/>
    <w:rsid w:val="00C63D60"/>
    <w:rsid w:val="00C6631F"/>
    <w:rsid w:val="00C665A2"/>
    <w:rsid w:val="00C74A6C"/>
    <w:rsid w:val="00C75168"/>
    <w:rsid w:val="00C76463"/>
    <w:rsid w:val="00C81D85"/>
    <w:rsid w:val="00C824A3"/>
    <w:rsid w:val="00C84D80"/>
    <w:rsid w:val="00C86D95"/>
    <w:rsid w:val="00C876BC"/>
    <w:rsid w:val="00C90299"/>
    <w:rsid w:val="00C9058B"/>
    <w:rsid w:val="00C92034"/>
    <w:rsid w:val="00C9467D"/>
    <w:rsid w:val="00C97FA6"/>
    <w:rsid w:val="00CA35E0"/>
    <w:rsid w:val="00CA5A49"/>
    <w:rsid w:val="00CA7F17"/>
    <w:rsid w:val="00CB01D7"/>
    <w:rsid w:val="00CB161D"/>
    <w:rsid w:val="00CB3A0D"/>
    <w:rsid w:val="00CB677D"/>
    <w:rsid w:val="00CB6DB2"/>
    <w:rsid w:val="00CC213D"/>
    <w:rsid w:val="00CC34DE"/>
    <w:rsid w:val="00CC6D5D"/>
    <w:rsid w:val="00CD3143"/>
    <w:rsid w:val="00CD693E"/>
    <w:rsid w:val="00CD6F6B"/>
    <w:rsid w:val="00CE05EF"/>
    <w:rsid w:val="00CE4DBF"/>
    <w:rsid w:val="00CE697C"/>
    <w:rsid w:val="00CE7A51"/>
    <w:rsid w:val="00CF056C"/>
    <w:rsid w:val="00CF08B3"/>
    <w:rsid w:val="00CF0A7D"/>
    <w:rsid w:val="00CF7BF6"/>
    <w:rsid w:val="00D0118E"/>
    <w:rsid w:val="00D01602"/>
    <w:rsid w:val="00D04CBB"/>
    <w:rsid w:val="00D10C06"/>
    <w:rsid w:val="00D10EDC"/>
    <w:rsid w:val="00D1514E"/>
    <w:rsid w:val="00D21D93"/>
    <w:rsid w:val="00D2421F"/>
    <w:rsid w:val="00D2457F"/>
    <w:rsid w:val="00D3089E"/>
    <w:rsid w:val="00D314F3"/>
    <w:rsid w:val="00D37B3D"/>
    <w:rsid w:val="00D4057A"/>
    <w:rsid w:val="00D43C76"/>
    <w:rsid w:val="00D4635A"/>
    <w:rsid w:val="00D4663A"/>
    <w:rsid w:val="00D50A8E"/>
    <w:rsid w:val="00D550F8"/>
    <w:rsid w:val="00D56B8B"/>
    <w:rsid w:val="00D57BFF"/>
    <w:rsid w:val="00D63EC3"/>
    <w:rsid w:val="00D64DF9"/>
    <w:rsid w:val="00D67986"/>
    <w:rsid w:val="00D67EDE"/>
    <w:rsid w:val="00D67F5A"/>
    <w:rsid w:val="00D70797"/>
    <w:rsid w:val="00D725FA"/>
    <w:rsid w:val="00D72DAC"/>
    <w:rsid w:val="00D75008"/>
    <w:rsid w:val="00D752AA"/>
    <w:rsid w:val="00D75952"/>
    <w:rsid w:val="00D75F54"/>
    <w:rsid w:val="00D776AD"/>
    <w:rsid w:val="00D82CDD"/>
    <w:rsid w:val="00D85A52"/>
    <w:rsid w:val="00D86E4E"/>
    <w:rsid w:val="00D95476"/>
    <w:rsid w:val="00DA1DE7"/>
    <w:rsid w:val="00DB1873"/>
    <w:rsid w:val="00DB195C"/>
    <w:rsid w:val="00DB1FF9"/>
    <w:rsid w:val="00DB220F"/>
    <w:rsid w:val="00DB6544"/>
    <w:rsid w:val="00DB7CB3"/>
    <w:rsid w:val="00DD52C4"/>
    <w:rsid w:val="00DE4D7D"/>
    <w:rsid w:val="00DE559C"/>
    <w:rsid w:val="00DF2C03"/>
    <w:rsid w:val="00DF332B"/>
    <w:rsid w:val="00DF4EC3"/>
    <w:rsid w:val="00DF7B29"/>
    <w:rsid w:val="00E005C1"/>
    <w:rsid w:val="00E05789"/>
    <w:rsid w:val="00E11181"/>
    <w:rsid w:val="00E12488"/>
    <w:rsid w:val="00E132F8"/>
    <w:rsid w:val="00E1496A"/>
    <w:rsid w:val="00E16EEA"/>
    <w:rsid w:val="00E17F89"/>
    <w:rsid w:val="00E2287C"/>
    <w:rsid w:val="00E30DE3"/>
    <w:rsid w:val="00E310FD"/>
    <w:rsid w:val="00E348D6"/>
    <w:rsid w:val="00E34C91"/>
    <w:rsid w:val="00E36733"/>
    <w:rsid w:val="00E37B17"/>
    <w:rsid w:val="00E41BB1"/>
    <w:rsid w:val="00E44E7B"/>
    <w:rsid w:val="00E4518B"/>
    <w:rsid w:val="00E502F7"/>
    <w:rsid w:val="00E50D0F"/>
    <w:rsid w:val="00E5131A"/>
    <w:rsid w:val="00E537DC"/>
    <w:rsid w:val="00E5687A"/>
    <w:rsid w:val="00E56B0C"/>
    <w:rsid w:val="00E576B4"/>
    <w:rsid w:val="00E61D1F"/>
    <w:rsid w:val="00E62309"/>
    <w:rsid w:val="00E630E7"/>
    <w:rsid w:val="00E640FE"/>
    <w:rsid w:val="00E64548"/>
    <w:rsid w:val="00E65C4A"/>
    <w:rsid w:val="00E72DEC"/>
    <w:rsid w:val="00E7455A"/>
    <w:rsid w:val="00E749DB"/>
    <w:rsid w:val="00E82009"/>
    <w:rsid w:val="00E8467C"/>
    <w:rsid w:val="00E846ED"/>
    <w:rsid w:val="00E8734C"/>
    <w:rsid w:val="00E87FFE"/>
    <w:rsid w:val="00E915EE"/>
    <w:rsid w:val="00E96646"/>
    <w:rsid w:val="00EA2784"/>
    <w:rsid w:val="00EA2B1E"/>
    <w:rsid w:val="00EA45E8"/>
    <w:rsid w:val="00EB3CE6"/>
    <w:rsid w:val="00EB6679"/>
    <w:rsid w:val="00EC0927"/>
    <w:rsid w:val="00EC0C91"/>
    <w:rsid w:val="00EC243D"/>
    <w:rsid w:val="00EC413A"/>
    <w:rsid w:val="00EC43C9"/>
    <w:rsid w:val="00EC6AC9"/>
    <w:rsid w:val="00ED0B5D"/>
    <w:rsid w:val="00ED2F37"/>
    <w:rsid w:val="00ED3A1B"/>
    <w:rsid w:val="00ED452C"/>
    <w:rsid w:val="00EE0E14"/>
    <w:rsid w:val="00EE1CCC"/>
    <w:rsid w:val="00EE20F0"/>
    <w:rsid w:val="00EE3956"/>
    <w:rsid w:val="00EE3FC3"/>
    <w:rsid w:val="00EE42A2"/>
    <w:rsid w:val="00EE50A9"/>
    <w:rsid w:val="00EE67BD"/>
    <w:rsid w:val="00EE6956"/>
    <w:rsid w:val="00F00537"/>
    <w:rsid w:val="00F0461C"/>
    <w:rsid w:val="00F04F82"/>
    <w:rsid w:val="00F07171"/>
    <w:rsid w:val="00F075A4"/>
    <w:rsid w:val="00F10B48"/>
    <w:rsid w:val="00F1422E"/>
    <w:rsid w:val="00F142B1"/>
    <w:rsid w:val="00F16ACD"/>
    <w:rsid w:val="00F20DB2"/>
    <w:rsid w:val="00F22729"/>
    <w:rsid w:val="00F22FAA"/>
    <w:rsid w:val="00F22FAD"/>
    <w:rsid w:val="00F24AED"/>
    <w:rsid w:val="00F25BD2"/>
    <w:rsid w:val="00F26495"/>
    <w:rsid w:val="00F26A9E"/>
    <w:rsid w:val="00F26B47"/>
    <w:rsid w:val="00F27D46"/>
    <w:rsid w:val="00F27F7C"/>
    <w:rsid w:val="00F301E8"/>
    <w:rsid w:val="00F306AF"/>
    <w:rsid w:val="00F30BD0"/>
    <w:rsid w:val="00F31B69"/>
    <w:rsid w:val="00F336CA"/>
    <w:rsid w:val="00F3572B"/>
    <w:rsid w:val="00F37C0C"/>
    <w:rsid w:val="00F4460A"/>
    <w:rsid w:val="00F46AD4"/>
    <w:rsid w:val="00F512AC"/>
    <w:rsid w:val="00F521B3"/>
    <w:rsid w:val="00F52836"/>
    <w:rsid w:val="00F56227"/>
    <w:rsid w:val="00F5655E"/>
    <w:rsid w:val="00F64FFA"/>
    <w:rsid w:val="00F71C37"/>
    <w:rsid w:val="00F72D33"/>
    <w:rsid w:val="00F7418A"/>
    <w:rsid w:val="00F83325"/>
    <w:rsid w:val="00F833F0"/>
    <w:rsid w:val="00F8367D"/>
    <w:rsid w:val="00F83899"/>
    <w:rsid w:val="00F85CE0"/>
    <w:rsid w:val="00F86B30"/>
    <w:rsid w:val="00F8720A"/>
    <w:rsid w:val="00F906A2"/>
    <w:rsid w:val="00F91C5B"/>
    <w:rsid w:val="00F92D6A"/>
    <w:rsid w:val="00F93512"/>
    <w:rsid w:val="00F96017"/>
    <w:rsid w:val="00F97140"/>
    <w:rsid w:val="00FA0BC6"/>
    <w:rsid w:val="00FA1B5D"/>
    <w:rsid w:val="00FA3232"/>
    <w:rsid w:val="00FA63DC"/>
    <w:rsid w:val="00FC083B"/>
    <w:rsid w:val="00FC492E"/>
    <w:rsid w:val="00FC4DE0"/>
    <w:rsid w:val="00FC5E7C"/>
    <w:rsid w:val="00FC76D7"/>
    <w:rsid w:val="00FD23D7"/>
    <w:rsid w:val="00FD4C9C"/>
    <w:rsid w:val="00FD4CDE"/>
    <w:rsid w:val="00FD531F"/>
    <w:rsid w:val="00FD6C34"/>
    <w:rsid w:val="00FD712E"/>
    <w:rsid w:val="00FD76D3"/>
    <w:rsid w:val="00FD78F4"/>
    <w:rsid w:val="00FE25D9"/>
    <w:rsid w:val="00FE5749"/>
    <w:rsid w:val="00FE66C0"/>
    <w:rsid w:val="00FF099A"/>
    <w:rsid w:val="00FF5651"/>
    <w:rsid w:val="00FF64E0"/>
    <w:rsid w:val="00FF6E6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443BB"/>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pple-converted-space">
    <w:name w:val="apple-converted-space"/>
    <w:basedOn w:val="Domylnaczcionkaakapitu"/>
    <w:rsid w:val="00C443BB"/>
  </w:style>
  <w:style w:type="character" w:customStyle="1" w:styleId="NagwekZnak">
    <w:name w:val="Nagłówek Znak"/>
    <w:basedOn w:val="Domylnaczcionkaakapitu"/>
    <w:link w:val="Nagwek"/>
    <w:uiPriority w:val="99"/>
    <w:semiHidden/>
    <w:rsid w:val="00C443BB"/>
    <w:rPr>
      <w:rFonts w:ascii="Calibri" w:eastAsia="Calibri" w:hAnsi="Calibri" w:cs="Times New Roman"/>
    </w:rPr>
  </w:style>
  <w:style w:type="paragraph" w:styleId="Nagwek">
    <w:name w:val="header"/>
    <w:basedOn w:val="Normalny"/>
    <w:link w:val="NagwekZnak"/>
    <w:uiPriority w:val="99"/>
    <w:semiHidden/>
    <w:unhideWhenUsed/>
    <w:rsid w:val="00C443BB"/>
    <w:pPr>
      <w:tabs>
        <w:tab w:val="center" w:pos="4536"/>
        <w:tab w:val="right" w:pos="9072"/>
      </w:tabs>
    </w:pPr>
  </w:style>
  <w:style w:type="paragraph" w:styleId="Stopka">
    <w:name w:val="footer"/>
    <w:basedOn w:val="Normalny"/>
    <w:link w:val="StopkaZnak"/>
    <w:uiPriority w:val="99"/>
    <w:unhideWhenUsed/>
    <w:rsid w:val="00C443BB"/>
    <w:pPr>
      <w:tabs>
        <w:tab w:val="center" w:pos="4536"/>
        <w:tab w:val="right" w:pos="9072"/>
      </w:tabs>
    </w:pPr>
  </w:style>
  <w:style w:type="character" w:customStyle="1" w:styleId="StopkaZnak">
    <w:name w:val="Stopka Znak"/>
    <w:basedOn w:val="Domylnaczcionkaakapitu"/>
    <w:link w:val="Stopka"/>
    <w:uiPriority w:val="99"/>
    <w:rsid w:val="00C443BB"/>
    <w:rPr>
      <w:rFonts w:ascii="Calibri" w:eastAsia="Calibri" w:hAnsi="Calibri" w:cs="Times New Roman"/>
    </w:rPr>
  </w:style>
  <w:style w:type="character" w:customStyle="1" w:styleId="TekstprzypisukocowegoZnak">
    <w:name w:val="Tekst przypisu końcowego Znak"/>
    <w:basedOn w:val="Domylnaczcionkaakapitu"/>
    <w:link w:val="Tekstprzypisukocowego"/>
    <w:uiPriority w:val="99"/>
    <w:semiHidden/>
    <w:rsid w:val="00C443BB"/>
    <w:rPr>
      <w:rFonts w:ascii="Calibri" w:eastAsia="Calibri" w:hAnsi="Calibri" w:cs="Times New Roman"/>
      <w:sz w:val="20"/>
      <w:szCs w:val="20"/>
    </w:rPr>
  </w:style>
  <w:style w:type="paragraph" w:styleId="Tekstprzypisukocowego">
    <w:name w:val="endnote text"/>
    <w:basedOn w:val="Normalny"/>
    <w:link w:val="TekstprzypisukocowegoZnak"/>
    <w:uiPriority w:val="99"/>
    <w:semiHidden/>
    <w:unhideWhenUsed/>
    <w:rsid w:val="00C443BB"/>
    <w:rPr>
      <w:sz w:val="20"/>
      <w:szCs w:val="20"/>
    </w:rPr>
  </w:style>
  <w:style w:type="paragraph" w:styleId="Bezodstpw">
    <w:name w:val="No Spacing"/>
    <w:basedOn w:val="Normalny"/>
    <w:uiPriority w:val="1"/>
    <w:qFormat/>
    <w:rsid w:val="00C443BB"/>
    <w:pPr>
      <w:spacing w:after="0" w:line="240" w:lineRule="auto"/>
      <w:jc w:val="both"/>
    </w:pPr>
    <w:rPr>
      <w:lang w:eastAsia="pl-PL"/>
    </w:rPr>
  </w:style>
  <w:style w:type="paragraph" w:styleId="Legenda">
    <w:name w:val="caption"/>
    <w:basedOn w:val="Normalny"/>
    <w:next w:val="Normalny"/>
    <w:uiPriority w:val="35"/>
    <w:qFormat/>
    <w:rsid w:val="00C443BB"/>
    <w:rPr>
      <w:b/>
      <w:bCs/>
      <w:sz w:val="20"/>
      <w:szCs w:val="20"/>
    </w:rPr>
  </w:style>
  <w:style w:type="character" w:customStyle="1" w:styleId="itemprop">
    <w:name w:val="itemprop"/>
    <w:basedOn w:val="Domylnaczcionkaakapitu"/>
    <w:rsid w:val="00C443BB"/>
  </w:style>
  <w:style w:type="paragraph" w:styleId="Tekstkomentarza">
    <w:name w:val="annotation text"/>
    <w:basedOn w:val="Normalny"/>
    <w:link w:val="TekstkomentarzaZnak"/>
    <w:uiPriority w:val="99"/>
    <w:semiHidden/>
    <w:unhideWhenUsed/>
    <w:rsid w:val="00C443BB"/>
    <w:rPr>
      <w:sz w:val="20"/>
      <w:szCs w:val="20"/>
    </w:rPr>
  </w:style>
  <w:style w:type="character" w:customStyle="1" w:styleId="TekstkomentarzaZnak">
    <w:name w:val="Tekst komentarza Znak"/>
    <w:basedOn w:val="Domylnaczcionkaakapitu"/>
    <w:link w:val="Tekstkomentarza"/>
    <w:uiPriority w:val="99"/>
    <w:semiHidden/>
    <w:rsid w:val="00C443BB"/>
    <w:rPr>
      <w:rFonts w:ascii="Calibri" w:eastAsia="Calibri" w:hAnsi="Calibri" w:cs="Times New Roman"/>
      <w:sz w:val="20"/>
      <w:szCs w:val="20"/>
    </w:rPr>
  </w:style>
  <w:style w:type="character" w:customStyle="1" w:styleId="TematkomentarzaZnak">
    <w:name w:val="Temat komentarza Znak"/>
    <w:basedOn w:val="TekstkomentarzaZnak"/>
    <w:link w:val="Tematkomentarza"/>
    <w:uiPriority w:val="99"/>
    <w:semiHidden/>
    <w:rsid w:val="00C443BB"/>
    <w:rPr>
      <w:b/>
      <w:bCs/>
    </w:rPr>
  </w:style>
  <w:style w:type="paragraph" w:styleId="Tematkomentarza">
    <w:name w:val="annotation subject"/>
    <w:basedOn w:val="Tekstkomentarza"/>
    <w:next w:val="Tekstkomentarza"/>
    <w:link w:val="TematkomentarzaZnak"/>
    <w:uiPriority w:val="99"/>
    <w:semiHidden/>
    <w:unhideWhenUsed/>
    <w:rsid w:val="00C443BB"/>
    <w:rPr>
      <w:b/>
      <w:bCs/>
    </w:rPr>
  </w:style>
  <w:style w:type="paragraph" w:styleId="Tekstdymka">
    <w:name w:val="Balloon Text"/>
    <w:basedOn w:val="Normalny"/>
    <w:link w:val="TekstdymkaZnak"/>
    <w:uiPriority w:val="99"/>
    <w:semiHidden/>
    <w:unhideWhenUsed/>
    <w:rsid w:val="00C443B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443BB"/>
    <w:rPr>
      <w:rFonts w:ascii="Tahoma" w:eastAsia="Calibri" w:hAnsi="Tahoma" w:cs="Tahoma"/>
      <w:sz w:val="16"/>
      <w:szCs w:val="16"/>
    </w:rPr>
  </w:style>
  <w:style w:type="character" w:styleId="Hipercze">
    <w:name w:val="Hyperlink"/>
    <w:basedOn w:val="Domylnaczcionkaakapitu"/>
    <w:uiPriority w:val="99"/>
    <w:semiHidden/>
    <w:unhideWhenUsed/>
    <w:rsid w:val="00C443B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22</Pages>
  <Words>3713</Words>
  <Characters>22280</Characters>
  <Application>Microsoft Office Word</Application>
  <DocSecurity>0</DocSecurity>
  <Lines>185</Lines>
  <Paragraphs>51</Paragraphs>
  <ScaleCrop>false</ScaleCrop>
  <HeadingPairs>
    <vt:vector size="2" baseType="variant">
      <vt:variant>
        <vt:lpstr>Tytuł</vt:lpstr>
      </vt:variant>
      <vt:variant>
        <vt:i4>1</vt:i4>
      </vt:variant>
    </vt:vector>
  </HeadingPairs>
  <TitlesOfParts>
    <vt:vector size="1" baseType="lpstr">
      <vt:lpstr> </vt:lpstr>
    </vt:vector>
  </TitlesOfParts>
  <Company>Telewizja Polska S.A.</Company>
  <LinksUpToDate>false</LinksUpToDate>
  <CharactersWithSpaces>25942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annsid</dc:creator>
  <cp:lastModifiedBy>agnie</cp:lastModifiedBy>
  <cp:revision>3</cp:revision>
  <dcterms:created xsi:type="dcterms:W3CDTF">2017-02-23T19:43:00Z</dcterms:created>
  <dcterms:modified xsi:type="dcterms:W3CDTF">2017-02-24T08:39:00Z</dcterms:modified>
</cp:coreProperties>
</file>